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D833D">
      <w:pPr>
        <w:widowControl/>
        <w:snapToGrid w:val="0"/>
        <w:spacing w:line="480" w:lineRule="auto"/>
        <w:jc w:val="center"/>
        <w:outlineLvl w:val="0"/>
        <w:rPr>
          <w:rFonts w:hint="eastAsia" w:ascii="黑体" w:hAnsi="黑体" w:eastAsia="黑体" w:cs="黑体"/>
          <w:bCs/>
          <w:color w:val="333333"/>
          <w:kern w:val="0"/>
          <w:sz w:val="32"/>
          <w:szCs w:val="32"/>
          <w:lang w:val="en"/>
        </w:rPr>
      </w:pPr>
      <w:r>
        <w:rPr>
          <w:rFonts w:hint="eastAsia" w:ascii="黑体" w:hAnsi="黑体" w:eastAsia="黑体" w:cs="黑体"/>
          <w:bCs/>
          <w:color w:val="333333"/>
          <w:kern w:val="0"/>
          <w:sz w:val="44"/>
          <w:szCs w:val="44"/>
          <w:lang w:val="en"/>
        </w:rPr>
        <w:t>供应商不良行为认定标准</w:t>
      </w:r>
    </w:p>
    <w:p w14:paraId="0D30953B">
      <w:pPr>
        <w:numPr>
          <w:ilvl w:val="255"/>
          <w:numId w:val="0"/>
        </w:numPr>
        <w:tabs>
          <w:tab w:val="left" w:pos="0"/>
          <w:tab w:val="left" w:pos="630"/>
        </w:tabs>
        <w:snapToGrid w:val="0"/>
        <w:spacing w:line="360" w:lineRule="auto"/>
        <w:ind w:firstLine="637" w:firstLineChars="207"/>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根据供应商不良行为性质、或对采购活动/合同履约整体实施、或对中金金融认证中心有限公司品牌声誉/知识产权等其他方面带来的不利影响程度，分为一般、较大、重大、特大四个等级，各等级不良行为的认定标准说明如下：</w:t>
      </w:r>
    </w:p>
    <w:p w14:paraId="1BD99DC0">
      <w:pPr>
        <w:numPr>
          <w:ilvl w:val="0"/>
          <w:numId w:val="1"/>
        </w:numPr>
        <w:snapToGrid w:val="0"/>
        <w:spacing w:line="360" w:lineRule="auto"/>
        <w:ind w:firstLine="640"/>
        <w:jc w:val="left"/>
        <w:outlineLvl w:val="0"/>
        <w:rPr>
          <w:rFonts w:hint="eastAsia" w:ascii="黑体" w:hAnsi="黑体" w:eastAsia="黑体" w:cs="黑体"/>
          <w:spacing w:val="-6"/>
          <w:sz w:val="32"/>
          <w:szCs w:val="32"/>
        </w:rPr>
      </w:pPr>
      <w:r>
        <w:rPr>
          <w:rFonts w:hint="eastAsia" w:ascii="黑体" w:hAnsi="黑体" w:eastAsia="黑体" w:cs="黑体"/>
          <w:spacing w:val="-6"/>
          <w:sz w:val="32"/>
          <w:szCs w:val="32"/>
        </w:rPr>
        <w:t>一般不良行为认定标准</w:t>
      </w:r>
    </w:p>
    <w:p w14:paraId="068593C3">
      <w:pPr>
        <w:numPr>
          <w:ilvl w:val="0"/>
          <w:numId w:val="2"/>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在采购响应文件有效期内擅自撤销采购响应文件的，或扰乱开标、评审现场，影响采购活动进行的；</w:t>
      </w:r>
    </w:p>
    <w:p w14:paraId="4D825E7B">
      <w:pPr>
        <w:numPr>
          <w:ilvl w:val="0"/>
          <w:numId w:val="2"/>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合同磋商时不能有效兑现采购响应文件或评审时的承诺的；</w:t>
      </w:r>
    </w:p>
    <w:p w14:paraId="1D6F68D5">
      <w:pPr>
        <w:numPr>
          <w:ilvl w:val="0"/>
          <w:numId w:val="2"/>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合同履约期间，供应商未按照约定及时开具发票，能够及时纠正的；</w:t>
      </w:r>
    </w:p>
    <w:p w14:paraId="5615662E">
      <w:pPr>
        <w:numPr>
          <w:ilvl w:val="0"/>
          <w:numId w:val="2"/>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合同履约期间，供应商获得公司品牌授权后未按公司规范使用；</w:t>
      </w:r>
    </w:p>
    <w:p w14:paraId="0DFDD266">
      <w:pPr>
        <w:numPr>
          <w:ilvl w:val="0"/>
          <w:numId w:val="2"/>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参加采购活动或合同履约期间的供应商对公司组织的调查、现场考察、沟通交流、信息收集等采购业务活动无正当理由不予合作或提供资料信息不实的；</w:t>
      </w:r>
    </w:p>
    <w:p w14:paraId="5D7D44CE">
      <w:pPr>
        <w:numPr>
          <w:ilvl w:val="0"/>
          <w:numId w:val="2"/>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一年内滥用书面质疑、投诉权利且未能有效举证2次以上（含）的；</w:t>
      </w:r>
    </w:p>
    <w:p w14:paraId="29C5840E">
      <w:pPr>
        <w:numPr>
          <w:ilvl w:val="0"/>
          <w:numId w:val="2"/>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采购实施或合同履约过程中出现的其他一般不良行为；</w:t>
      </w:r>
    </w:p>
    <w:p w14:paraId="1967D22C">
      <w:pPr>
        <w:numPr>
          <w:ilvl w:val="0"/>
          <w:numId w:val="2"/>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如供应商存在一般不良行为，经公司指正，在合理时间内未能纠正不良行为或采取补救措施，致使采购活动/合同履约受到较大不利影响，一般不良行为将转变为较大不良行为。</w:t>
      </w:r>
    </w:p>
    <w:p w14:paraId="3EF6A798">
      <w:pPr>
        <w:numPr>
          <w:ilvl w:val="0"/>
          <w:numId w:val="1"/>
        </w:numPr>
        <w:snapToGrid w:val="0"/>
        <w:spacing w:line="360" w:lineRule="auto"/>
        <w:ind w:firstLine="640"/>
        <w:jc w:val="left"/>
        <w:outlineLvl w:val="0"/>
        <w:rPr>
          <w:rFonts w:hint="eastAsia" w:ascii="黑体" w:hAnsi="黑体" w:eastAsia="黑体" w:cs="黑体"/>
          <w:spacing w:val="-6"/>
          <w:sz w:val="32"/>
          <w:szCs w:val="32"/>
        </w:rPr>
      </w:pPr>
      <w:r>
        <w:rPr>
          <w:rFonts w:hint="eastAsia" w:ascii="黑体" w:hAnsi="黑体" w:eastAsia="黑体" w:cs="黑体"/>
          <w:spacing w:val="-6"/>
          <w:sz w:val="32"/>
          <w:szCs w:val="32"/>
        </w:rPr>
        <w:t>较大不良行为认定标准</w:t>
      </w:r>
    </w:p>
    <w:p w14:paraId="1788423F">
      <w:pPr>
        <w:numPr>
          <w:ilvl w:val="0"/>
          <w:numId w:val="3"/>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弄虚作假、隐瞒真实情况骗取供应商库准入资格的；</w:t>
      </w:r>
    </w:p>
    <w:p w14:paraId="61621E10">
      <w:pPr>
        <w:numPr>
          <w:ilvl w:val="0"/>
          <w:numId w:val="3"/>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供应商未参加验证测试,或因供应商原因无法按计划完成测试，对采购活动、业务开展带来较大不利影响的；</w:t>
      </w:r>
    </w:p>
    <w:p w14:paraId="0C2827FA">
      <w:pPr>
        <w:numPr>
          <w:ilvl w:val="0"/>
          <w:numId w:val="3"/>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在采购组织实施过程中，泄露应当保密的与评审活动有关的信息的；</w:t>
      </w:r>
    </w:p>
    <w:p w14:paraId="7B926554">
      <w:pPr>
        <w:numPr>
          <w:ilvl w:val="0"/>
          <w:numId w:val="3"/>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由于供应商的非合理原因，在发出中标或成交通知书起，超过30个工作日未与公司签署合同，或虽在30个工作日内签署了合同，但对公司项目实施产生较大不利影响的；</w:t>
      </w:r>
    </w:p>
    <w:p w14:paraId="3A463A9B">
      <w:pPr>
        <w:numPr>
          <w:ilvl w:val="0"/>
          <w:numId w:val="3"/>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合同履约时，供应商未能按时向公司开具符合要求的发票，或不及时退回公司预付款差额，或不及时支付违约金，给公司造成较大不利影响的；</w:t>
      </w:r>
    </w:p>
    <w:p w14:paraId="33432626">
      <w:pPr>
        <w:numPr>
          <w:ilvl w:val="0"/>
          <w:numId w:val="3"/>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对采购实施或合同履约的整体实施造成较大不利影响的其他不良行为；</w:t>
      </w:r>
    </w:p>
    <w:p w14:paraId="321B517A">
      <w:pPr>
        <w:numPr>
          <w:ilvl w:val="0"/>
          <w:numId w:val="3"/>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如供应商存在较大不良行为，经公司指正，在合理时间内未能纠正不良行为或采取补救措施，致使采购活动/合同履约受到重大影响，较大不良行为将转变为重大不良行为。</w:t>
      </w:r>
    </w:p>
    <w:p w14:paraId="5D118EB5">
      <w:pPr>
        <w:numPr>
          <w:ilvl w:val="0"/>
          <w:numId w:val="1"/>
        </w:numPr>
        <w:snapToGrid w:val="0"/>
        <w:spacing w:line="360" w:lineRule="auto"/>
        <w:ind w:firstLine="640"/>
        <w:jc w:val="left"/>
        <w:outlineLvl w:val="0"/>
        <w:rPr>
          <w:rFonts w:hint="eastAsia" w:ascii="黑体" w:hAnsi="黑体" w:eastAsia="黑体" w:cs="黑体"/>
          <w:spacing w:val="-6"/>
          <w:sz w:val="32"/>
          <w:szCs w:val="32"/>
        </w:rPr>
      </w:pPr>
      <w:r>
        <w:rPr>
          <w:rFonts w:hint="eastAsia" w:ascii="黑体" w:hAnsi="黑体" w:eastAsia="黑体" w:cs="黑体"/>
          <w:spacing w:val="-6"/>
          <w:sz w:val="32"/>
          <w:szCs w:val="32"/>
        </w:rPr>
        <w:t>重大不良行为认定标准</w:t>
      </w:r>
    </w:p>
    <w:p w14:paraId="059CAA59">
      <w:pPr>
        <w:numPr>
          <w:ilvl w:val="0"/>
          <w:numId w:val="4"/>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出让或出租资格、资质证书供其他供应商/人员用于公司采购活动的；</w:t>
      </w:r>
    </w:p>
    <w:p w14:paraId="663FBDB8">
      <w:pPr>
        <w:numPr>
          <w:ilvl w:val="0"/>
          <w:numId w:val="4"/>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未成交或未完成合同签署的供应商在采购响应文件中提供虚假材料谋取中标、成交的；</w:t>
      </w:r>
    </w:p>
    <w:p w14:paraId="365E2E2F">
      <w:pPr>
        <w:numPr>
          <w:ilvl w:val="0"/>
          <w:numId w:val="4"/>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参与公司采购活动时存在围标串标行为的；</w:t>
      </w:r>
    </w:p>
    <w:p w14:paraId="561EA1F5">
      <w:pPr>
        <w:numPr>
          <w:ilvl w:val="0"/>
          <w:numId w:val="4"/>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供应商在招标过程中，对</w:t>
      </w:r>
      <w:r>
        <w:rPr>
          <w:rFonts w:hint="eastAsia" w:ascii="仿宋_GB2312" w:hAnsi="仿宋_GB2312" w:eastAsia="仿宋_GB2312" w:cs="仿宋_GB2312"/>
          <w:spacing w:val="-6"/>
          <w:sz w:val="32"/>
          <w:szCs w:val="32"/>
          <w:lang w:bidi="ar"/>
        </w:rPr>
        <w:t>投标价格、投标方案等实质性内容</w:t>
      </w:r>
      <w:r>
        <w:rPr>
          <w:rFonts w:hint="eastAsia" w:ascii="仿宋_GB2312" w:hAnsi="仿宋_GB2312" w:eastAsia="仿宋_GB2312" w:cs="仿宋_GB2312"/>
          <w:spacing w:val="-6"/>
          <w:sz w:val="32"/>
          <w:szCs w:val="32"/>
        </w:rPr>
        <w:t>进行谈判协商的；</w:t>
      </w:r>
    </w:p>
    <w:p w14:paraId="70380885">
      <w:pPr>
        <w:numPr>
          <w:ilvl w:val="0"/>
          <w:numId w:val="4"/>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因被政府主管部门处罚而不具备应标/参审资格、仍然参加公司采购项目评审，且已被评审小组推荐为成交候选供应商的；</w:t>
      </w:r>
    </w:p>
    <w:p w14:paraId="30ABD253">
      <w:pPr>
        <w:numPr>
          <w:ilvl w:val="0"/>
          <w:numId w:val="4"/>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中标、成交后，无正当理由放弃中标、成交资格，或拒绝签订采购合同的；</w:t>
      </w:r>
    </w:p>
    <w:p w14:paraId="4AB0854E">
      <w:pPr>
        <w:numPr>
          <w:ilvl w:val="0"/>
          <w:numId w:val="4"/>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中标、成交后，将采购合同转包，或擅自分包给其他供应商的；</w:t>
      </w:r>
    </w:p>
    <w:p w14:paraId="70F6E24A">
      <w:pPr>
        <w:numPr>
          <w:ilvl w:val="0"/>
          <w:numId w:val="4"/>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供应商提供假冒/走私等违法物品的：</w:t>
      </w:r>
    </w:p>
    <w:p w14:paraId="4A5432BC">
      <w:pPr>
        <w:numPr>
          <w:ilvl w:val="0"/>
          <w:numId w:val="4"/>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对采购实施或合同履约的整体实施造成重大不利影响的其他不良行为；</w:t>
      </w:r>
    </w:p>
    <w:p w14:paraId="1B2B27E5">
      <w:pPr>
        <w:numPr>
          <w:ilvl w:val="0"/>
          <w:numId w:val="4"/>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如供应商存在重大不良行为，经公司指正，在合理时间内未能纠正不良行为或采取补救措施，致使采购活动/合同履约受到特大影响，重大不良行为将转变为特大不良行为。</w:t>
      </w:r>
    </w:p>
    <w:p w14:paraId="61A64E9C">
      <w:pPr>
        <w:numPr>
          <w:ilvl w:val="0"/>
          <w:numId w:val="1"/>
        </w:numPr>
        <w:snapToGrid w:val="0"/>
        <w:spacing w:line="360" w:lineRule="auto"/>
        <w:ind w:firstLine="640"/>
        <w:jc w:val="left"/>
        <w:outlineLvl w:val="0"/>
        <w:rPr>
          <w:rFonts w:hint="eastAsia" w:ascii="黑体" w:hAnsi="黑体" w:eastAsia="黑体" w:cs="黑体"/>
          <w:spacing w:val="-6"/>
          <w:sz w:val="32"/>
          <w:szCs w:val="32"/>
        </w:rPr>
      </w:pPr>
      <w:r>
        <w:rPr>
          <w:rFonts w:hint="eastAsia" w:ascii="黑体" w:hAnsi="黑体" w:eastAsia="黑体" w:cs="黑体"/>
          <w:spacing w:val="-6"/>
          <w:sz w:val="32"/>
          <w:szCs w:val="32"/>
        </w:rPr>
        <w:t>特大不良行为认定标准</w:t>
      </w:r>
    </w:p>
    <w:p w14:paraId="4422AF62">
      <w:pPr>
        <w:numPr>
          <w:ilvl w:val="0"/>
          <w:numId w:val="5"/>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已完成合同签署的供应商被发现在采购响应文件中提供虚假材料谋取中标、成交的；合同履约期间不提供或者提供虚假材料，包括提供虚假的原厂商下单证明、发票、数据、验收记录的；</w:t>
      </w:r>
    </w:p>
    <w:p w14:paraId="01AF0DFC">
      <w:pPr>
        <w:numPr>
          <w:ilvl w:val="0"/>
          <w:numId w:val="5"/>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合同履约期间泄露公司涉密信息或侵犯公司知识产权的；</w:t>
      </w:r>
    </w:p>
    <w:p w14:paraId="33B825AF">
      <w:pPr>
        <w:numPr>
          <w:ilvl w:val="0"/>
          <w:numId w:val="5"/>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无正当理由拒绝履行合同和有关承诺，擅自变更、中止（终止）合同，经敦促，在合理时间内未能纠正或采取补救措施的；</w:t>
      </w:r>
    </w:p>
    <w:p w14:paraId="3A8A79B4">
      <w:pPr>
        <w:numPr>
          <w:ilvl w:val="0"/>
          <w:numId w:val="5"/>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未经公司授权即使用公司品牌，或超出授权范围使用公司品牌的；</w:t>
      </w:r>
    </w:p>
    <w:p w14:paraId="6D6BB1AC">
      <w:pPr>
        <w:numPr>
          <w:ilvl w:val="0"/>
          <w:numId w:val="5"/>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lang w:bidi="ar"/>
        </w:rPr>
        <w:t>因供应商故意或者重大过失，实施违法、违约行为，经调查确认引发大量用户投诉、监管调查或者重大负面舆情，并对公司品牌声誉、业务经营或者合法权益造成重大不利影响的；</w:t>
      </w:r>
    </w:p>
    <w:p w14:paraId="578C1808">
      <w:pPr>
        <w:numPr>
          <w:ilvl w:val="0"/>
          <w:numId w:val="5"/>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经</w:t>
      </w:r>
      <w:r>
        <w:rPr>
          <w:rFonts w:hint="eastAsia" w:ascii="仿宋_GB2312" w:hAnsi="仿宋_GB2312" w:eastAsia="仿宋_GB2312" w:cs="仿宋_GB2312"/>
          <w:spacing w:val="-6"/>
          <w:sz w:val="32"/>
          <w:szCs w:val="32"/>
          <w:lang w:bidi="ar"/>
        </w:rPr>
        <w:t>生效裁判文书、仲裁裁决或者其他充分证据认定供应商存在虚假诉讼、恶意串通等行为，并给公司造成重大损失的，</w:t>
      </w:r>
      <w:r>
        <w:rPr>
          <w:rFonts w:hint="eastAsia" w:ascii="仿宋_GB2312" w:hAnsi="仿宋_GB2312" w:eastAsia="仿宋_GB2312" w:cs="仿宋_GB2312"/>
          <w:spacing w:val="-6"/>
          <w:sz w:val="32"/>
          <w:szCs w:val="32"/>
        </w:rPr>
        <w:t>或因供应商原因导致第三方向公司提起诉讼、仲裁或其他争议形式，并且未能妥善解决使公司权益受到侵害或损失的；</w:t>
      </w:r>
    </w:p>
    <w:p w14:paraId="3482D12F">
      <w:pPr>
        <w:numPr>
          <w:ilvl w:val="0"/>
          <w:numId w:val="5"/>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未按照与公司的合同约定履约，存在违约行为或侵权行为，经敦促，在合理时间内未能纠正或采取补救措施，对公司权益造成损害的；</w:t>
      </w:r>
    </w:p>
    <w:p w14:paraId="199FCF98">
      <w:pPr>
        <w:numPr>
          <w:ilvl w:val="0"/>
          <w:numId w:val="5"/>
        </w:numPr>
        <w:snapToGrid w:val="0"/>
        <w:spacing w:line="360" w:lineRule="auto"/>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对采购实施造成特大不利影响的其他不良行为。</w:t>
      </w:r>
    </w:p>
    <w:p w14:paraId="22EBB3B1">
      <w:pPr>
        <w:numPr>
          <w:ilvl w:val="0"/>
          <w:numId w:val="1"/>
        </w:numPr>
        <w:snapToGrid w:val="0"/>
        <w:spacing w:line="360" w:lineRule="auto"/>
        <w:ind w:firstLine="640"/>
        <w:jc w:val="left"/>
        <w:outlineLvl w:val="0"/>
        <w:rPr>
          <w:rFonts w:hint="eastAsia" w:ascii="黑体" w:hAnsi="黑体" w:eastAsia="黑体" w:cs="黑体"/>
          <w:spacing w:val="-6"/>
          <w:sz w:val="32"/>
          <w:szCs w:val="32"/>
        </w:rPr>
      </w:pPr>
      <w:r>
        <w:rPr>
          <w:rFonts w:hint="eastAsia" w:ascii="黑体" w:hAnsi="黑体" w:eastAsia="黑体" w:cs="黑体"/>
          <w:spacing w:val="-6"/>
          <w:sz w:val="32"/>
          <w:szCs w:val="32"/>
        </w:rPr>
        <w:t>招标代理机构不良行为认定标准的补充条款</w:t>
      </w:r>
    </w:p>
    <w:p w14:paraId="47594CFD">
      <w:pPr>
        <w:pStyle w:val="2"/>
        <w:ind w:firstLine="640"/>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招标代理机构除适用上述认定标准外，还应按照以下标准进行相应认定：</w:t>
      </w:r>
    </w:p>
    <w:p w14:paraId="47EB6EE2">
      <w:pPr>
        <w:numPr>
          <w:ilvl w:val="0"/>
          <w:numId w:val="6"/>
        </w:numPr>
        <w:snapToGrid w:val="0"/>
        <w:spacing w:line="360" w:lineRule="auto"/>
        <w:ind w:firstLine="640"/>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对于编制采购文件不当、评标前准备不足、未按要求抽取专家、评标现场组织不力、评审意见不严密、质疑投诉处理不妥等导致重新招标或复议的；因招标代理机构未按时发布招标公告、中标公示，未及时送审招标文件和发送中标通知书等，影响采购活动正常进行的，视为一般不良行为；</w:t>
      </w:r>
    </w:p>
    <w:p w14:paraId="2E09C04D">
      <w:pPr>
        <w:pStyle w:val="2"/>
        <w:ind w:firstLine="64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如因上述行为给公司带来经济损失或其他风险的，依情节严重程度，视为较大或重大不良行为。</w:t>
      </w:r>
    </w:p>
    <w:p w14:paraId="4723088A">
      <w:pPr>
        <w:numPr>
          <w:ilvl w:val="0"/>
          <w:numId w:val="6"/>
        </w:numPr>
        <w:snapToGrid w:val="0"/>
        <w:spacing w:line="360" w:lineRule="auto"/>
        <w:ind w:firstLine="640"/>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对于泄露应当保密的与招标投标活动有关的情况和资料的，与投标人串通，恶意操控招标项目的；在代理的招标项目中投标、代理投标或者向该项目投标人提供咨询或透露其他供应商投标文件内容的，视为特大不良行为。</w:t>
      </w:r>
    </w:p>
    <w:p w14:paraId="260B6350">
      <w:pPr>
        <w:pStyle w:val="2"/>
        <w:snapToGrid w:val="0"/>
        <w:spacing w:after="0" w:line="360" w:lineRule="auto"/>
        <w:rPr>
          <w:rFonts w:hint="eastAsia" w:ascii="仿宋_GB2312" w:hAnsi="仿宋_GB2312" w:eastAsia="仿宋_GB2312" w:cs="仿宋_GB2312"/>
          <w:spacing w:val="-6"/>
          <w:sz w:val="32"/>
          <w:szCs w:val="32"/>
        </w:rPr>
      </w:pPr>
    </w:p>
    <w:p w14:paraId="1DEDAAFD">
      <w:pPr>
        <w:snapToGrid w:val="0"/>
        <w:spacing w:line="360" w:lineRule="auto"/>
        <w:jc w:val="center"/>
        <w:rPr>
          <w:rFonts w:hint="eastAsia" w:ascii="黑体" w:hAnsi="黑体" w:eastAsia="黑体"/>
          <w:sz w:val="30"/>
          <w:szCs w:val="30"/>
        </w:rPr>
      </w:pPr>
    </w:p>
    <w:p w14:paraId="41C564DB">
      <w:pPr>
        <w:snapToGrid w:val="0"/>
        <w:spacing w:line="360" w:lineRule="auto"/>
        <w:jc w:val="center"/>
        <w:rPr>
          <w:rFonts w:hint="eastAsia" w:ascii="黑体" w:hAnsi="黑体" w:eastAsia="黑体"/>
          <w:sz w:val="30"/>
          <w:szCs w:val="30"/>
        </w:rPr>
      </w:pPr>
    </w:p>
    <w:p w14:paraId="4CBB0132">
      <w:pPr>
        <w:snapToGrid w:val="0"/>
        <w:spacing w:line="360" w:lineRule="auto"/>
        <w:jc w:val="center"/>
        <w:rPr>
          <w:rFonts w:hint="eastAsia" w:ascii="黑体" w:hAnsi="黑体" w:eastAsia="黑体"/>
          <w:sz w:val="30"/>
          <w:szCs w:val="30"/>
        </w:rPr>
      </w:pPr>
    </w:p>
    <w:p w14:paraId="3D29BAA0">
      <w:pPr>
        <w:snapToGrid w:val="0"/>
        <w:spacing w:line="360" w:lineRule="auto"/>
        <w:jc w:val="center"/>
        <w:rPr>
          <w:rFonts w:hint="eastAsia" w:ascii="黑体" w:hAnsi="黑体" w:eastAsia="黑体"/>
          <w:sz w:val="30"/>
          <w:szCs w:val="30"/>
        </w:rPr>
      </w:pPr>
    </w:p>
    <w:p w14:paraId="04E94F57">
      <w:pPr>
        <w:snapToGrid w:val="0"/>
        <w:spacing w:line="360" w:lineRule="auto"/>
        <w:jc w:val="center"/>
        <w:rPr>
          <w:rFonts w:hint="eastAsia" w:ascii="黑体" w:hAnsi="黑体" w:eastAsia="黑体"/>
          <w:sz w:val="30"/>
          <w:szCs w:val="30"/>
        </w:rPr>
      </w:pPr>
    </w:p>
    <w:p w14:paraId="05956D76">
      <w:pPr>
        <w:snapToGrid w:val="0"/>
        <w:spacing w:line="360" w:lineRule="auto"/>
        <w:jc w:val="center"/>
        <w:rPr>
          <w:rFonts w:hint="eastAsia" w:ascii="黑体" w:hAnsi="黑体" w:eastAsia="黑体"/>
          <w:sz w:val="30"/>
          <w:szCs w:val="30"/>
        </w:rPr>
      </w:pPr>
    </w:p>
    <w:p w14:paraId="50950BD4">
      <w:pPr>
        <w:snapToGrid w:val="0"/>
        <w:spacing w:line="360" w:lineRule="auto"/>
        <w:jc w:val="center"/>
        <w:rPr>
          <w:rFonts w:hint="eastAsia" w:ascii="黑体" w:hAnsi="黑体" w:eastAsia="黑体"/>
          <w:sz w:val="30"/>
          <w:szCs w:val="30"/>
        </w:rPr>
      </w:pPr>
    </w:p>
    <w:p w14:paraId="00F39431">
      <w:pPr>
        <w:snapToGrid w:val="0"/>
        <w:spacing w:line="360" w:lineRule="auto"/>
        <w:jc w:val="center"/>
        <w:rPr>
          <w:rFonts w:hint="eastAsia" w:ascii="黑体" w:hAnsi="黑体" w:eastAsia="黑体"/>
          <w:sz w:val="30"/>
          <w:szCs w:val="30"/>
        </w:rPr>
      </w:pPr>
    </w:p>
    <w:p w14:paraId="1B88DCEB">
      <w:pPr>
        <w:snapToGrid w:val="0"/>
        <w:spacing w:line="360" w:lineRule="auto"/>
        <w:jc w:val="center"/>
        <w:rPr>
          <w:rFonts w:hint="eastAsia" w:ascii="黑体" w:hAnsi="黑体" w:eastAsia="黑体"/>
          <w:sz w:val="30"/>
          <w:szCs w:val="30"/>
        </w:rPr>
      </w:pPr>
    </w:p>
    <w:p w14:paraId="6C8FD0ED">
      <w:pPr>
        <w:snapToGrid w:val="0"/>
        <w:spacing w:line="360" w:lineRule="auto"/>
        <w:jc w:val="center"/>
        <w:rPr>
          <w:rFonts w:hint="eastAsia" w:ascii="黑体" w:hAnsi="黑体" w:eastAsia="黑体"/>
          <w:sz w:val="30"/>
          <w:szCs w:val="30"/>
        </w:rPr>
      </w:pPr>
    </w:p>
    <w:p w14:paraId="644F0A38">
      <w:pPr>
        <w:snapToGrid w:val="0"/>
        <w:spacing w:line="360" w:lineRule="auto"/>
        <w:jc w:val="center"/>
        <w:rPr>
          <w:rFonts w:hint="eastAsia" w:ascii="黑体" w:hAnsi="黑体" w:eastAsia="黑体"/>
          <w:sz w:val="30"/>
          <w:szCs w:val="30"/>
        </w:rPr>
      </w:pPr>
    </w:p>
    <w:p w14:paraId="1E9835F8">
      <w:pPr>
        <w:pStyle w:val="2"/>
        <w:snapToGrid w:val="0"/>
        <w:spacing w:after="0" w:line="360" w:lineRule="auto"/>
        <w:rPr>
          <w:rFonts w:hint="eastAsia" w:ascii="仿宋_GB2312" w:hAnsi="宋体" w:eastAsia="仿宋_GB2312"/>
          <w:spacing w:val="-6"/>
          <w:sz w:val="32"/>
          <w:szCs w:val="32"/>
        </w:rPr>
      </w:pPr>
      <w:bookmarkStart w:id="0" w:name="_GoBack"/>
      <w:bookmarkEnd w:id="0"/>
    </w:p>
    <w:sectPr>
      <w:headerReference r:id="rId3" w:type="default"/>
      <w:footerReference r:id="rId4" w:type="default"/>
      <w:pgSz w:w="11906" w:h="16838"/>
      <w:pgMar w:top="1440" w:right="1519" w:bottom="1440" w:left="1519" w:header="851" w:footer="510"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908C9">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F07DFE">
                          <w:pPr>
                            <w:pStyle w:val="5"/>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CF07DFE">
                    <w:pPr>
                      <w:pStyle w:val="5"/>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12BFB">
    <w:pPr>
      <w:pStyle w:val="6"/>
      <w:pBdr>
        <w:bottom w:val="none" w:color="auto" w:sz="0" w:space="1"/>
      </w:pBdr>
      <w:jc w:val="left"/>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72EB13"/>
    <w:multiLevelType w:val="singleLevel"/>
    <w:tmpl w:val="BE72EB13"/>
    <w:lvl w:ilvl="0" w:tentative="0">
      <w:start w:val="1"/>
      <w:numFmt w:val="chineseCounting"/>
      <w:suff w:val="nothing"/>
      <w:lvlText w:val="（%1）"/>
      <w:lvlJc w:val="left"/>
      <w:pPr>
        <w:ind w:left="0" w:firstLine="420"/>
      </w:pPr>
      <w:rPr>
        <w:rFonts w:hint="eastAsia"/>
      </w:rPr>
    </w:lvl>
  </w:abstractNum>
  <w:abstractNum w:abstractNumId="1">
    <w:nsid w:val="22835D58"/>
    <w:multiLevelType w:val="singleLevel"/>
    <w:tmpl w:val="22835D58"/>
    <w:lvl w:ilvl="0" w:tentative="0">
      <w:start w:val="1"/>
      <w:numFmt w:val="chineseCounting"/>
      <w:suff w:val="nothing"/>
      <w:lvlText w:val="（%1）"/>
      <w:lvlJc w:val="left"/>
      <w:pPr>
        <w:ind w:left="0" w:firstLine="420"/>
      </w:pPr>
      <w:rPr>
        <w:rFonts w:hint="eastAsia"/>
      </w:rPr>
    </w:lvl>
  </w:abstractNum>
  <w:abstractNum w:abstractNumId="2">
    <w:nsid w:val="49E21435"/>
    <w:multiLevelType w:val="singleLevel"/>
    <w:tmpl w:val="49E21435"/>
    <w:lvl w:ilvl="0" w:tentative="0">
      <w:start w:val="1"/>
      <w:numFmt w:val="chineseCounting"/>
      <w:suff w:val="nothing"/>
      <w:lvlText w:val="（%1）"/>
      <w:lvlJc w:val="left"/>
      <w:pPr>
        <w:ind w:left="0" w:firstLine="420"/>
      </w:pPr>
      <w:rPr>
        <w:rFonts w:hint="eastAsia"/>
      </w:rPr>
    </w:lvl>
  </w:abstractNum>
  <w:abstractNum w:abstractNumId="3">
    <w:nsid w:val="6CE27D79"/>
    <w:multiLevelType w:val="singleLevel"/>
    <w:tmpl w:val="6CE27D79"/>
    <w:lvl w:ilvl="0" w:tentative="0">
      <w:start w:val="1"/>
      <w:numFmt w:val="chineseCounting"/>
      <w:suff w:val="nothing"/>
      <w:lvlText w:val="（%1）"/>
      <w:lvlJc w:val="left"/>
      <w:pPr>
        <w:ind w:left="0" w:firstLine="420"/>
      </w:pPr>
      <w:rPr>
        <w:rFonts w:hint="eastAsia"/>
      </w:rPr>
    </w:lvl>
  </w:abstractNum>
  <w:abstractNum w:abstractNumId="4">
    <w:nsid w:val="74AC3D29"/>
    <w:multiLevelType w:val="multilevel"/>
    <w:tmpl w:val="74AC3D29"/>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5">
    <w:nsid w:val="7C8EC17B"/>
    <w:multiLevelType w:val="singleLevel"/>
    <w:tmpl w:val="7C8EC17B"/>
    <w:lvl w:ilvl="0" w:tentative="0">
      <w:start w:val="1"/>
      <w:numFmt w:val="chineseCounting"/>
      <w:suff w:val="nothing"/>
      <w:lvlText w:val="（%1）"/>
      <w:lvlJc w:val="left"/>
      <w:pPr>
        <w:ind w:left="0" w:firstLine="420"/>
      </w:pPr>
      <w:rPr>
        <w:rFonts w:hint="eastAsia"/>
      </w:rPr>
    </w:lvl>
  </w:abstractNum>
  <w:num w:numId="1">
    <w:abstractNumId w:val="4"/>
  </w:num>
  <w:num w:numId="2">
    <w:abstractNumId w:val="2"/>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3E8"/>
    <w:rsid w:val="00010426"/>
    <w:rsid w:val="00025C62"/>
    <w:rsid w:val="0003202E"/>
    <w:rsid w:val="00040644"/>
    <w:rsid w:val="00045BCD"/>
    <w:rsid w:val="00050B6A"/>
    <w:rsid w:val="00072908"/>
    <w:rsid w:val="00092FDF"/>
    <w:rsid w:val="0009486E"/>
    <w:rsid w:val="000A1AF9"/>
    <w:rsid w:val="000A1CE1"/>
    <w:rsid w:val="000A3EF8"/>
    <w:rsid w:val="000A5F39"/>
    <w:rsid w:val="000A7FE1"/>
    <w:rsid w:val="000C1E62"/>
    <w:rsid w:val="000C27BF"/>
    <w:rsid w:val="000E0A5E"/>
    <w:rsid w:val="000E65D5"/>
    <w:rsid w:val="00106C0C"/>
    <w:rsid w:val="00131E03"/>
    <w:rsid w:val="00134239"/>
    <w:rsid w:val="00135BB3"/>
    <w:rsid w:val="00142BF9"/>
    <w:rsid w:val="0015618F"/>
    <w:rsid w:val="00181946"/>
    <w:rsid w:val="00194EB7"/>
    <w:rsid w:val="00195B91"/>
    <w:rsid w:val="001A59EA"/>
    <w:rsid w:val="001B7A6A"/>
    <w:rsid w:val="001C10D0"/>
    <w:rsid w:val="001C51B1"/>
    <w:rsid w:val="001C5C3C"/>
    <w:rsid w:val="001C5CDA"/>
    <w:rsid w:val="001E03C3"/>
    <w:rsid w:val="001E51C9"/>
    <w:rsid w:val="001F2B48"/>
    <w:rsid w:val="002275FA"/>
    <w:rsid w:val="00237FAC"/>
    <w:rsid w:val="00245E88"/>
    <w:rsid w:val="00251757"/>
    <w:rsid w:val="00260C08"/>
    <w:rsid w:val="00260DDC"/>
    <w:rsid w:val="00271EE5"/>
    <w:rsid w:val="002749E8"/>
    <w:rsid w:val="00286C86"/>
    <w:rsid w:val="00295086"/>
    <w:rsid w:val="002A7D71"/>
    <w:rsid w:val="002B3F79"/>
    <w:rsid w:val="002E1213"/>
    <w:rsid w:val="00326772"/>
    <w:rsid w:val="00372FCC"/>
    <w:rsid w:val="003819F0"/>
    <w:rsid w:val="003839DC"/>
    <w:rsid w:val="003F4FFA"/>
    <w:rsid w:val="004004C1"/>
    <w:rsid w:val="004058D1"/>
    <w:rsid w:val="004223E8"/>
    <w:rsid w:val="00424A8C"/>
    <w:rsid w:val="00450056"/>
    <w:rsid w:val="00477A45"/>
    <w:rsid w:val="00490C0D"/>
    <w:rsid w:val="00496EB1"/>
    <w:rsid w:val="004A5923"/>
    <w:rsid w:val="004A599A"/>
    <w:rsid w:val="004A7F77"/>
    <w:rsid w:val="00505873"/>
    <w:rsid w:val="00506258"/>
    <w:rsid w:val="00536022"/>
    <w:rsid w:val="00553B7C"/>
    <w:rsid w:val="005639D6"/>
    <w:rsid w:val="00570B20"/>
    <w:rsid w:val="00574500"/>
    <w:rsid w:val="00577B25"/>
    <w:rsid w:val="00580457"/>
    <w:rsid w:val="00591B62"/>
    <w:rsid w:val="005B0A15"/>
    <w:rsid w:val="005B4113"/>
    <w:rsid w:val="005B69D0"/>
    <w:rsid w:val="005E2637"/>
    <w:rsid w:val="005E3B83"/>
    <w:rsid w:val="005E5E50"/>
    <w:rsid w:val="005F729B"/>
    <w:rsid w:val="00604872"/>
    <w:rsid w:val="00616E66"/>
    <w:rsid w:val="006209D9"/>
    <w:rsid w:val="00630804"/>
    <w:rsid w:val="006458B4"/>
    <w:rsid w:val="00660F32"/>
    <w:rsid w:val="006642AC"/>
    <w:rsid w:val="006954B7"/>
    <w:rsid w:val="006A1164"/>
    <w:rsid w:val="006A29EE"/>
    <w:rsid w:val="006C78C3"/>
    <w:rsid w:val="006E0CF2"/>
    <w:rsid w:val="006F3BD3"/>
    <w:rsid w:val="006F4ED7"/>
    <w:rsid w:val="006F63F2"/>
    <w:rsid w:val="0070453E"/>
    <w:rsid w:val="00704578"/>
    <w:rsid w:val="007070B7"/>
    <w:rsid w:val="0070787D"/>
    <w:rsid w:val="00724C49"/>
    <w:rsid w:val="00727D12"/>
    <w:rsid w:val="0073646C"/>
    <w:rsid w:val="00747B95"/>
    <w:rsid w:val="007502F1"/>
    <w:rsid w:val="0076630B"/>
    <w:rsid w:val="0077313E"/>
    <w:rsid w:val="007741F9"/>
    <w:rsid w:val="00782E01"/>
    <w:rsid w:val="00791972"/>
    <w:rsid w:val="007B717B"/>
    <w:rsid w:val="007D0020"/>
    <w:rsid w:val="007D2F06"/>
    <w:rsid w:val="00814884"/>
    <w:rsid w:val="00865DA4"/>
    <w:rsid w:val="008A1D6E"/>
    <w:rsid w:val="008E2211"/>
    <w:rsid w:val="008E5BE0"/>
    <w:rsid w:val="009014FE"/>
    <w:rsid w:val="009127BB"/>
    <w:rsid w:val="009153F5"/>
    <w:rsid w:val="0091617C"/>
    <w:rsid w:val="00921470"/>
    <w:rsid w:val="0094102F"/>
    <w:rsid w:val="00946A15"/>
    <w:rsid w:val="00974E8D"/>
    <w:rsid w:val="0099736F"/>
    <w:rsid w:val="009A4E05"/>
    <w:rsid w:val="009A5150"/>
    <w:rsid w:val="009C1BA4"/>
    <w:rsid w:val="009D532B"/>
    <w:rsid w:val="009F6C10"/>
    <w:rsid w:val="00A0283B"/>
    <w:rsid w:val="00A24FAA"/>
    <w:rsid w:val="00A664A0"/>
    <w:rsid w:val="00A66C40"/>
    <w:rsid w:val="00A77185"/>
    <w:rsid w:val="00A80708"/>
    <w:rsid w:val="00A9103C"/>
    <w:rsid w:val="00A95D6F"/>
    <w:rsid w:val="00A964C5"/>
    <w:rsid w:val="00AB6275"/>
    <w:rsid w:val="00AB7428"/>
    <w:rsid w:val="00AC189E"/>
    <w:rsid w:val="00AE3BEF"/>
    <w:rsid w:val="00B03901"/>
    <w:rsid w:val="00B061DF"/>
    <w:rsid w:val="00B251B2"/>
    <w:rsid w:val="00B40748"/>
    <w:rsid w:val="00B47DB9"/>
    <w:rsid w:val="00B627F8"/>
    <w:rsid w:val="00B67533"/>
    <w:rsid w:val="00B81894"/>
    <w:rsid w:val="00B82762"/>
    <w:rsid w:val="00B910A0"/>
    <w:rsid w:val="00B9718B"/>
    <w:rsid w:val="00BB0DA9"/>
    <w:rsid w:val="00C37321"/>
    <w:rsid w:val="00C4408B"/>
    <w:rsid w:val="00C553C3"/>
    <w:rsid w:val="00C7688A"/>
    <w:rsid w:val="00C769D8"/>
    <w:rsid w:val="00C76AF4"/>
    <w:rsid w:val="00C84F4B"/>
    <w:rsid w:val="00C912D0"/>
    <w:rsid w:val="00CB4F5B"/>
    <w:rsid w:val="00CC07A8"/>
    <w:rsid w:val="00CC6A2B"/>
    <w:rsid w:val="00CD2635"/>
    <w:rsid w:val="00CE5F48"/>
    <w:rsid w:val="00CE794E"/>
    <w:rsid w:val="00CF140A"/>
    <w:rsid w:val="00CF2597"/>
    <w:rsid w:val="00CF3B77"/>
    <w:rsid w:val="00CF4BBA"/>
    <w:rsid w:val="00D04D83"/>
    <w:rsid w:val="00D27E28"/>
    <w:rsid w:val="00D34E56"/>
    <w:rsid w:val="00D3524F"/>
    <w:rsid w:val="00D375DA"/>
    <w:rsid w:val="00D64422"/>
    <w:rsid w:val="00D66B62"/>
    <w:rsid w:val="00DB152D"/>
    <w:rsid w:val="00DC0629"/>
    <w:rsid w:val="00DD75CE"/>
    <w:rsid w:val="00E06215"/>
    <w:rsid w:val="00E14C9C"/>
    <w:rsid w:val="00E32FE5"/>
    <w:rsid w:val="00E50BA5"/>
    <w:rsid w:val="00E51FD1"/>
    <w:rsid w:val="00E8178A"/>
    <w:rsid w:val="00E843BD"/>
    <w:rsid w:val="00E97549"/>
    <w:rsid w:val="00EB4C23"/>
    <w:rsid w:val="00EE2AEB"/>
    <w:rsid w:val="00EF7CA7"/>
    <w:rsid w:val="00F007B2"/>
    <w:rsid w:val="00F02B2A"/>
    <w:rsid w:val="00F208D6"/>
    <w:rsid w:val="00F27B78"/>
    <w:rsid w:val="00F41E81"/>
    <w:rsid w:val="00F500EC"/>
    <w:rsid w:val="00F54A82"/>
    <w:rsid w:val="00F72A71"/>
    <w:rsid w:val="00FD50F9"/>
    <w:rsid w:val="00FF1ECE"/>
    <w:rsid w:val="00FF3CA6"/>
    <w:rsid w:val="01314F01"/>
    <w:rsid w:val="01526411"/>
    <w:rsid w:val="016A5FA2"/>
    <w:rsid w:val="01715ADE"/>
    <w:rsid w:val="0190223C"/>
    <w:rsid w:val="01B52A6F"/>
    <w:rsid w:val="01B9598D"/>
    <w:rsid w:val="01C12F76"/>
    <w:rsid w:val="01C1396D"/>
    <w:rsid w:val="01C41A70"/>
    <w:rsid w:val="01EE475E"/>
    <w:rsid w:val="021A60F9"/>
    <w:rsid w:val="02511D22"/>
    <w:rsid w:val="029558AB"/>
    <w:rsid w:val="02AA4B1B"/>
    <w:rsid w:val="02B70580"/>
    <w:rsid w:val="02CF6E49"/>
    <w:rsid w:val="03043051"/>
    <w:rsid w:val="03076D88"/>
    <w:rsid w:val="033E4BBF"/>
    <w:rsid w:val="034C6E16"/>
    <w:rsid w:val="036C24BD"/>
    <w:rsid w:val="03701AF3"/>
    <w:rsid w:val="03941289"/>
    <w:rsid w:val="03A43D71"/>
    <w:rsid w:val="03BA0646"/>
    <w:rsid w:val="04064BAE"/>
    <w:rsid w:val="040A4721"/>
    <w:rsid w:val="04201172"/>
    <w:rsid w:val="045837D3"/>
    <w:rsid w:val="04710D26"/>
    <w:rsid w:val="047629B7"/>
    <w:rsid w:val="04901327"/>
    <w:rsid w:val="04BE3699"/>
    <w:rsid w:val="04FA6558"/>
    <w:rsid w:val="05134520"/>
    <w:rsid w:val="05246CAD"/>
    <w:rsid w:val="05302AEC"/>
    <w:rsid w:val="0551384F"/>
    <w:rsid w:val="055C6126"/>
    <w:rsid w:val="05833B4E"/>
    <w:rsid w:val="05A37095"/>
    <w:rsid w:val="05FF0EB8"/>
    <w:rsid w:val="060147D7"/>
    <w:rsid w:val="063F4CF2"/>
    <w:rsid w:val="06685518"/>
    <w:rsid w:val="067902F2"/>
    <w:rsid w:val="067F04C9"/>
    <w:rsid w:val="06A61BD9"/>
    <w:rsid w:val="06AD02A5"/>
    <w:rsid w:val="06B020E0"/>
    <w:rsid w:val="06D47062"/>
    <w:rsid w:val="06D50F74"/>
    <w:rsid w:val="06D9395C"/>
    <w:rsid w:val="06FC3994"/>
    <w:rsid w:val="070C7C35"/>
    <w:rsid w:val="07446D7A"/>
    <w:rsid w:val="075B1297"/>
    <w:rsid w:val="0771756E"/>
    <w:rsid w:val="0781120A"/>
    <w:rsid w:val="07882ED1"/>
    <w:rsid w:val="07BE1D10"/>
    <w:rsid w:val="07EC49F8"/>
    <w:rsid w:val="080A2A97"/>
    <w:rsid w:val="08416DF6"/>
    <w:rsid w:val="0842658C"/>
    <w:rsid w:val="08781010"/>
    <w:rsid w:val="08980D23"/>
    <w:rsid w:val="08C81B69"/>
    <w:rsid w:val="09097ACA"/>
    <w:rsid w:val="0913731F"/>
    <w:rsid w:val="092A4950"/>
    <w:rsid w:val="092B1446"/>
    <w:rsid w:val="095211D3"/>
    <w:rsid w:val="097624B0"/>
    <w:rsid w:val="09804229"/>
    <w:rsid w:val="098A052A"/>
    <w:rsid w:val="098C3FB3"/>
    <w:rsid w:val="09AA665D"/>
    <w:rsid w:val="09E33B38"/>
    <w:rsid w:val="09FD3926"/>
    <w:rsid w:val="0A133914"/>
    <w:rsid w:val="0A307559"/>
    <w:rsid w:val="0A503B42"/>
    <w:rsid w:val="0A682A8D"/>
    <w:rsid w:val="0A721849"/>
    <w:rsid w:val="0A894501"/>
    <w:rsid w:val="0A90023C"/>
    <w:rsid w:val="0A930138"/>
    <w:rsid w:val="0A9655AF"/>
    <w:rsid w:val="0AC867AD"/>
    <w:rsid w:val="0AF86D5F"/>
    <w:rsid w:val="0B12570B"/>
    <w:rsid w:val="0B3F0808"/>
    <w:rsid w:val="0B4F7DA8"/>
    <w:rsid w:val="0B657109"/>
    <w:rsid w:val="0B8B47FB"/>
    <w:rsid w:val="0B8C7997"/>
    <w:rsid w:val="0B9276A0"/>
    <w:rsid w:val="0BA1530F"/>
    <w:rsid w:val="0BB65A33"/>
    <w:rsid w:val="0BE67F5F"/>
    <w:rsid w:val="0C21000B"/>
    <w:rsid w:val="0C322B5A"/>
    <w:rsid w:val="0C3273A3"/>
    <w:rsid w:val="0C594677"/>
    <w:rsid w:val="0C700F19"/>
    <w:rsid w:val="0C8337F6"/>
    <w:rsid w:val="0C9A36B2"/>
    <w:rsid w:val="0CB3546D"/>
    <w:rsid w:val="0CB73F40"/>
    <w:rsid w:val="0CBC6429"/>
    <w:rsid w:val="0CD77F69"/>
    <w:rsid w:val="0CE248BF"/>
    <w:rsid w:val="0CE4413F"/>
    <w:rsid w:val="0CED0E97"/>
    <w:rsid w:val="0CF8258C"/>
    <w:rsid w:val="0D0568CC"/>
    <w:rsid w:val="0D1B378A"/>
    <w:rsid w:val="0D3B16A3"/>
    <w:rsid w:val="0D5C56D4"/>
    <w:rsid w:val="0D703E58"/>
    <w:rsid w:val="0D7E7176"/>
    <w:rsid w:val="0D8C7941"/>
    <w:rsid w:val="0DAB59DB"/>
    <w:rsid w:val="0DF21EB6"/>
    <w:rsid w:val="0E1E6D11"/>
    <w:rsid w:val="0E3255A5"/>
    <w:rsid w:val="0E32689D"/>
    <w:rsid w:val="0E4E272C"/>
    <w:rsid w:val="0E68745D"/>
    <w:rsid w:val="0E8E2CD4"/>
    <w:rsid w:val="0EA51B22"/>
    <w:rsid w:val="0EEC3CE7"/>
    <w:rsid w:val="0F050B8D"/>
    <w:rsid w:val="0F317D14"/>
    <w:rsid w:val="0F4916C9"/>
    <w:rsid w:val="0F7F1CC9"/>
    <w:rsid w:val="0FAE67A6"/>
    <w:rsid w:val="105F5C24"/>
    <w:rsid w:val="1074501D"/>
    <w:rsid w:val="10761128"/>
    <w:rsid w:val="10951C92"/>
    <w:rsid w:val="10AB29FE"/>
    <w:rsid w:val="10B30E09"/>
    <w:rsid w:val="10C92DC1"/>
    <w:rsid w:val="10D02A0A"/>
    <w:rsid w:val="10D817ED"/>
    <w:rsid w:val="10E27148"/>
    <w:rsid w:val="111142CE"/>
    <w:rsid w:val="11297C0A"/>
    <w:rsid w:val="113027B7"/>
    <w:rsid w:val="113567B9"/>
    <w:rsid w:val="113A1E82"/>
    <w:rsid w:val="11551575"/>
    <w:rsid w:val="119844E8"/>
    <w:rsid w:val="11DB5285"/>
    <w:rsid w:val="11FD1E1D"/>
    <w:rsid w:val="12092C79"/>
    <w:rsid w:val="124D682A"/>
    <w:rsid w:val="1260250F"/>
    <w:rsid w:val="12A339AC"/>
    <w:rsid w:val="12A6249B"/>
    <w:rsid w:val="12B56001"/>
    <w:rsid w:val="12CA2B51"/>
    <w:rsid w:val="12CE6501"/>
    <w:rsid w:val="12E41258"/>
    <w:rsid w:val="12F209D7"/>
    <w:rsid w:val="12F85821"/>
    <w:rsid w:val="130378C1"/>
    <w:rsid w:val="136E6A87"/>
    <w:rsid w:val="1372665A"/>
    <w:rsid w:val="1381724E"/>
    <w:rsid w:val="13D47847"/>
    <w:rsid w:val="14040EB7"/>
    <w:rsid w:val="1418286E"/>
    <w:rsid w:val="14425E17"/>
    <w:rsid w:val="14877751"/>
    <w:rsid w:val="14893B18"/>
    <w:rsid w:val="149931DA"/>
    <w:rsid w:val="149F3EBA"/>
    <w:rsid w:val="14C47581"/>
    <w:rsid w:val="14D53BCE"/>
    <w:rsid w:val="14EE62AD"/>
    <w:rsid w:val="150D28CD"/>
    <w:rsid w:val="15233B9C"/>
    <w:rsid w:val="15277197"/>
    <w:rsid w:val="1549785C"/>
    <w:rsid w:val="15776AA1"/>
    <w:rsid w:val="15AA5A7F"/>
    <w:rsid w:val="15B76F8D"/>
    <w:rsid w:val="15D05EE0"/>
    <w:rsid w:val="15E801FE"/>
    <w:rsid w:val="16151EA8"/>
    <w:rsid w:val="164560FB"/>
    <w:rsid w:val="16483414"/>
    <w:rsid w:val="164C7358"/>
    <w:rsid w:val="165C231E"/>
    <w:rsid w:val="16612B45"/>
    <w:rsid w:val="1662706B"/>
    <w:rsid w:val="16A06F1F"/>
    <w:rsid w:val="16A07B8B"/>
    <w:rsid w:val="16A15AA0"/>
    <w:rsid w:val="16C936D5"/>
    <w:rsid w:val="16EB2EA9"/>
    <w:rsid w:val="16F972DB"/>
    <w:rsid w:val="170B0B0B"/>
    <w:rsid w:val="171706AC"/>
    <w:rsid w:val="171B6CE8"/>
    <w:rsid w:val="173B2B0A"/>
    <w:rsid w:val="17571F88"/>
    <w:rsid w:val="17575F5F"/>
    <w:rsid w:val="178A2A41"/>
    <w:rsid w:val="178E520E"/>
    <w:rsid w:val="17AA397F"/>
    <w:rsid w:val="17B62D39"/>
    <w:rsid w:val="17CF0173"/>
    <w:rsid w:val="17D37408"/>
    <w:rsid w:val="17F46FA2"/>
    <w:rsid w:val="181D3083"/>
    <w:rsid w:val="184B2AAB"/>
    <w:rsid w:val="18596DA9"/>
    <w:rsid w:val="18636BC0"/>
    <w:rsid w:val="18793535"/>
    <w:rsid w:val="188616BA"/>
    <w:rsid w:val="188F35F6"/>
    <w:rsid w:val="18BA6DD8"/>
    <w:rsid w:val="18C3135E"/>
    <w:rsid w:val="18D955D1"/>
    <w:rsid w:val="18E07B4B"/>
    <w:rsid w:val="19047F7B"/>
    <w:rsid w:val="19096A6E"/>
    <w:rsid w:val="195A32EC"/>
    <w:rsid w:val="19830597"/>
    <w:rsid w:val="199B1EF6"/>
    <w:rsid w:val="19B3247E"/>
    <w:rsid w:val="19B372FA"/>
    <w:rsid w:val="1A296C44"/>
    <w:rsid w:val="1A4336A1"/>
    <w:rsid w:val="1A480AC9"/>
    <w:rsid w:val="1A5C5D96"/>
    <w:rsid w:val="1A6C0479"/>
    <w:rsid w:val="1A6C6038"/>
    <w:rsid w:val="1A7A3BA6"/>
    <w:rsid w:val="1A897DE7"/>
    <w:rsid w:val="1A984DA6"/>
    <w:rsid w:val="1A9E48CE"/>
    <w:rsid w:val="1AA228AB"/>
    <w:rsid w:val="1AA27496"/>
    <w:rsid w:val="1AB405E7"/>
    <w:rsid w:val="1AFA1BD0"/>
    <w:rsid w:val="1B5622E9"/>
    <w:rsid w:val="1B5A3713"/>
    <w:rsid w:val="1B8219E4"/>
    <w:rsid w:val="1BAF6426"/>
    <w:rsid w:val="1BBE6130"/>
    <w:rsid w:val="1BC81323"/>
    <w:rsid w:val="1C1E1120"/>
    <w:rsid w:val="1C7B464A"/>
    <w:rsid w:val="1C9C6F03"/>
    <w:rsid w:val="1CB731AA"/>
    <w:rsid w:val="1CC86686"/>
    <w:rsid w:val="1CD13A3C"/>
    <w:rsid w:val="1CF76A0F"/>
    <w:rsid w:val="1D0D7942"/>
    <w:rsid w:val="1D105C71"/>
    <w:rsid w:val="1D41679D"/>
    <w:rsid w:val="1D5C7FB7"/>
    <w:rsid w:val="1D60377C"/>
    <w:rsid w:val="1D805270"/>
    <w:rsid w:val="1DA34544"/>
    <w:rsid w:val="1DC7258C"/>
    <w:rsid w:val="1DCD29ED"/>
    <w:rsid w:val="1DDC2B28"/>
    <w:rsid w:val="1E053EAE"/>
    <w:rsid w:val="1E2A03D8"/>
    <w:rsid w:val="1E4F07A9"/>
    <w:rsid w:val="1E952E41"/>
    <w:rsid w:val="1EC83E8F"/>
    <w:rsid w:val="1EDB062B"/>
    <w:rsid w:val="1EDD5870"/>
    <w:rsid w:val="1EDF5D56"/>
    <w:rsid w:val="1EE7542B"/>
    <w:rsid w:val="1F254A22"/>
    <w:rsid w:val="1F365E1D"/>
    <w:rsid w:val="1F470FFB"/>
    <w:rsid w:val="1F4E0151"/>
    <w:rsid w:val="1F581C4D"/>
    <w:rsid w:val="1F774D55"/>
    <w:rsid w:val="1F9746C9"/>
    <w:rsid w:val="1FAA6608"/>
    <w:rsid w:val="1FBC5A21"/>
    <w:rsid w:val="1FEB2A18"/>
    <w:rsid w:val="20743BC8"/>
    <w:rsid w:val="20815533"/>
    <w:rsid w:val="208352D4"/>
    <w:rsid w:val="20A713B7"/>
    <w:rsid w:val="20F24D1F"/>
    <w:rsid w:val="210E3284"/>
    <w:rsid w:val="214127BC"/>
    <w:rsid w:val="21541A7E"/>
    <w:rsid w:val="2154628C"/>
    <w:rsid w:val="2180167C"/>
    <w:rsid w:val="21AE4EEB"/>
    <w:rsid w:val="21DB0A88"/>
    <w:rsid w:val="21F27C09"/>
    <w:rsid w:val="22087C68"/>
    <w:rsid w:val="22402255"/>
    <w:rsid w:val="224B22FD"/>
    <w:rsid w:val="22514EC1"/>
    <w:rsid w:val="22651CCE"/>
    <w:rsid w:val="2294445B"/>
    <w:rsid w:val="22962F55"/>
    <w:rsid w:val="22A54A66"/>
    <w:rsid w:val="22C041F2"/>
    <w:rsid w:val="22C206CB"/>
    <w:rsid w:val="231776CB"/>
    <w:rsid w:val="231F26AB"/>
    <w:rsid w:val="231F3443"/>
    <w:rsid w:val="233C4FCD"/>
    <w:rsid w:val="234B45D2"/>
    <w:rsid w:val="23506B81"/>
    <w:rsid w:val="236C2D18"/>
    <w:rsid w:val="23B10073"/>
    <w:rsid w:val="23BD307B"/>
    <w:rsid w:val="2406510D"/>
    <w:rsid w:val="24346883"/>
    <w:rsid w:val="24653724"/>
    <w:rsid w:val="2469034B"/>
    <w:rsid w:val="246F24FF"/>
    <w:rsid w:val="24766EAA"/>
    <w:rsid w:val="24890483"/>
    <w:rsid w:val="2497060B"/>
    <w:rsid w:val="24D72566"/>
    <w:rsid w:val="24E23B8E"/>
    <w:rsid w:val="24E50EDD"/>
    <w:rsid w:val="251C3606"/>
    <w:rsid w:val="252E6E98"/>
    <w:rsid w:val="25427864"/>
    <w:rsid w:val="25617C41"/>
    <w:rsid w:val="25A32463"/>
    <w:rsid w:val="25B7440C"/>
    <w:rsid w:val="25BB4AB6"/>
    <w:rsid w:val="25BD1EB4"/>
    <w:rsid w:val="25D54B04"/>
    <w:rsid w:val="25E233B7"/>
    <w:rsid w:val="25EE410D"/>
    <w:rsid w:val="25F93263"/>
    <w:rsid w:val="25FD47BB"/>
    <w:rsid w:val="2601052F"/>
    <w:rsid w:val="26025641"/>
    <w:rsid w:val="26150C19"/>
    <w:rsid w:val="26345C82"/>
    <w:rsid w:val="263A5AA5"/>
    <w:rsid w:val="26401F70"/>
    <w:rsid w:val="26594969"/>
    <w:rsid w:val="26723CE5"/>
    <w:rsid w:val="267708D0"/>
    <w:rsid w:val="267B029F"/>
    <w:rsid w:val="26932D0D"/>
    <w:rsid w:val="26B15BB7"/>
    <w:rsid w:val="26E90D92"/>
    <w:rsid w:val="27702F75"/>
    <w:rsid w:val="27737ADE"/>
    <w:rsid w:val="277C0DFF"/>
    <w:rsid w:val="27807D15"/>
    <w:rsid w:val="279617BA"/>
    <w:rsid w:val="279E7972"/>
    <w:rsid w:val="27B21C91"/>
    <w:rsid w:val="27B64BC3"/>
    <w:rsid w:val="27FF2EDD"/>
    <w:rsid w:val="2814468A"/>
    <w:rsid w:val="28171854"/>
    <w:rsid w:val="286378F4"/>
    <w:rsid w:val="287324D7"/>
    <w:rsid w:val="28C4446D"/>
    <w:rsid w:val="28C57B34"/>
    <w:rsid w:val="28C82EED"/>
    <w:rsid w:val="291E5B19"/>
    <w:rsid w:val="29455B43"/>
    <w:rsid w:val="294C3F64"/>
    <w:rsid w:val="294F21C0"/>
    <w:rsid w:val="2976637B"/>
    <w:rsid w:val="29787FD4"/>
    <w:rsid w:val="29A0120B"/>
    <w:rsid w:val="29AA0F73"/>
    <w:rsid w:val="29AD5869"/>
    <w:rsid w:val="29C31035"/>
    <w:rsid w:val="29D35544"/>
    <w:rsid w:val="29E8103E"/>
    <w:rsid w:val="2A19639F"/>
    <w:rsid w:val="2A1C6091"/>
    <w:rsid w:val="2A2D63B5"/>
    <w:rsid w:val="2A653699"/>
    <w:rsid w:val="2A71211C"/>
    <w:rsid w:val="2A874364"/>
    <w:rsid w:val="2A9B37CC"/>
    <w:rsid w:val="2AB238B4"/>
    <w:rsid w:val="2AD7318E"/>
    <w:rsid w:val="2AE072BA"/>
    <w:rsid w:val="2B1838E1"/>
    <w:rsid w:val="2B274298"/>
    <w:rsid w:val="2B326B09"/>
    <w:rsid w:val="2B471FBB"/>
    <w:rsid w:val="2B5A541D"/>
    <w:rsid w:val="2BA87323"/>
    <w:rsid w:val="2BAB518A"/>
    <w:rsid w:val="2BEE0681"/>
    <w:rsid w:val="2BF2110B"/>
    <w:rsid w:val="2BFB6C1A"/>
    <w:rsid w:val="2C106023"/>
    <w:rsid w:val="2C2146BD"/>
    <w:rsid w:val="2C303642"/>
    <w:rsid w:val="2C367908"/>
    <w:rsid w:val="2C416ABF"/>
    <w:rsid w:val="2C4D693D"/>
    <w:rsid w:val="2C553243"/>
    <w:rsid w:val="2C727BDE"/>
    <w:rsid w:val="2C9E66D0"/>
    <w:rsid w:val="2CB7346F"/>
    <w:rsid w:val="2CC55EA2"/>
    <w:rsid w:val="2CD95579"/>
    <w:rsid w:val="2CF47427"/>
    <w:rsid w:val="2D335AFF"/>
    <w:rsid w:val="2D8F42CD"/>
    <w:rsid w:val="2D953B4A"/>
    <w:rsid w:val="2D9A0917"/>
    <w:rsid w:val="2DB243FC"/>
    <w:rsid w:val="2DCE4B82"/>
    <w:rsid w:val="2DFA45B6"/>
    <w:rsid w:val="2E070247"/>
    <w:rsid w:val="2E0D4B8A"/>
    <w:rsid w:val="2E102804"/>
    <w:rsid w:val="2E1B529B"/>
    <w:rsid w:val="2E430A92"/>
    <w:rsid w:val="2E513845"/>
    <w:rsid w:val="2E556D45"/>
    <w:rsid w:val="2E894885"/>
    <w:rsid w:val="2E9B23C6"/>
    <w:rsid w:val="2EB4359D"/>
    <w:rsid w:val="2ECD0573"/>
    <w:rsid w:val="2ED81D9C"/>
    <w:rsid w:val="2EE03240"/>
    <w:rsid w:val="2F2B64E5"/>
    <w:rsid w:val="2F310819"/>
    <w:rsid w:val="2F315CC1"/>
    <w:rsid w:val="2F415E35"/>
    <w:rsid w:val="2F6E2104"/>
    <w:rsid w:val="2FF12964"/>
    <w:rsid w:val="3012341D"/>
    <w:rsid w:val="301C49DC"/>
    <w:rsid w:val="302230BD"/>
    <w:rsid w:val="303F7086"/>
    <w:rsid w:val="305862D5"/>
    <w:rsid w:val="309F6F6B"/>
    <w:rsid w:val="30A04BF1"/>
    <w:rsid w:val="30A352D2"/>
    <w:rsid w:val="30AC6769"/>
    <w:rsid w:val="30B813D3"/>
    <w:rsid w:val="30CD6C9E"/>
    <w:rsid w:val="30CE192C"/>
    <w:rsid w:val="30DA38F1"/>
    <w:rsid w:val="30F65E22"/>
    <w:rsid w:val="312B28BA"/>
    <w:rsid w:val="3139749D"/>
    <w:rsid w:val="318923C3"/>
    <w:rsid w:val="31D10AF9"/>
    <w:rsid w:val="31D245A1"/>
    <w:rsid w:val="31F0470E"/>
    <w:rsid w:val="320112DD"/>
    <w:rsid w:val="321005AF"/>
    <w:rsid w:val="321F23D1"/>
    <w:rsid w:val="3240150B"/>
    <w:rsid w:val="327717C3"/>
    <w:rsid w:val="32A10A6C"/>
    <w:rsid w:val="32B673F2"/>
    <w:rsid w:val="32CB25A0"/>
    <w:rsid w:val="32CC74C7"/>
    <w:rsid w:val="32FA6D87"/>
    <w:rsid w:val="32FE7AC0"/>
    <w:rsid w:val="33055F23"/>
    <w:rsid w:val="33176E82"/>
    <w:rsid w:val="332A62F7"/>
    <w:rsid w:val="33765686"/>
    <w:rsid w:val="3379357A"/>
    <w:rsid w:val="339D509D"/>
    <w:rsid w:val="3409359D"/>
    <w:rsid w:val="34172CD5"/>
    <w:rsid w:val="341B7E8B"/>
    <w:rsid w:val="34516726"/>
    <w:rsid w:val="34702697"/>
    <w:rsid w:val="3486706E"/>
    <w:rsid w:val="34AD79E5"/>
    <w:rsid w:val="34D66ACB"/>
    <w:rsid w:val="34F07C6D"/>
    <w:rsid w:val="35004D05"/>
    <w:rsid w:val="35080500"/>
    <w:rsid w:val="35101147"/>
    <w:rsid w:val="355C7B4C"/>
    <w:rsid w:val="357701A0"/>
    <w:rsid w:val="357D7A08"/>
    <w:rsid w:val="35905BA2"/>
    <w:rsid w:val="35980224"/>
    <w:rsid w:val="35BD0ABD"/>
    <w:rsid w:val="36094DB9"/>
    <w:rsid w:val="3614193C"/>
    <w:rsid w:val="3622303C"/>
    <w:rsid w:val="362F3CFB"/>
    <w:rsid w:val="3643392D"/>
    <w:rsid w:val="36617B99"/>
    <w:rsid w:val="366760E8"/>
    <w:rsid w:val="367F74BC"/>
    <w:rsid w:val="36A35156"/>
    <w:rsid w:val="36E30C03"/>
    <w:rsid w:val="36EA4D7A"/>
    <w:rsid w:val="36F06D70"/>
    <w:rsid w:val="36F80FF8"/>
    <w:rsid w:val="37160DB4"/>
    <w:rsid w:val="37206DAA"/>
    <w:rsid w:val="37261102"/>
    <w:rsid w:val="37472189"/>
    <w:rsid w:val="37B83AF3"/>
    <w:rsid w:val="37BD3654"/>
    <w:rsid w:val="37C954F0"/>
    <w:rsid w:val="37CD4BFE"/>
    <w:rsid w:val="37E9535B"/>
    <w:rsid w:val="37F67203"/>
    <w:rsid w:val="37FC2DFD"/>
    <w:rsid w:val="38022573"/>
    <w:rsid w:val="380359E3"/>
    <w:rsid w:val="380C4A84"/>
    <w:rsid w:val="38325EB3"/>
    <w:rsid w:val="38377285"/>
    <w:rsid w:val="3869652E"/>
    <w:rsid w:val="38B01EB1"/>
    <w:rsid w:val="38BC605D"/>
    <w:rsid w:val="3913775D"/>
    <w:rsid w:val="393A188B"/>
    <w:rsid w:val="39537209"/>
    <w:rsid w:val="398C3738"/>
    <w:rsid w:val="399922D7"/>
    <w:rsid w:val="39A32E20"/>
    <w:rsid w:val="39AF6B88"/>
    <w:rsid w:val="39E66C63"/>
    <w:rsid w:val="39F5749A"/>
    <w:rsid w:val="3A1B2E01"/>
    <w:rsid w:val="3A2561A0"/>
    <w:rsid w:val="3A4919A5"/>
    <w:rsid w:val="3A75044D"/>
    <w:rsid w:val="3AA20BD2"/>
    <w:rsid w:val="3AC76CD5"/>
    <w:rsid w:val="3ACA4A55"/>
    <w:rsid w:val="3AFB1A60"/>
    <w:rsid w:val="3B1276D2"/>
    <w:rsid w:val="3B1401AA"/>
    <w:rsid w:val="3B147C55"/>
    <w:rsid w:val="3B230773"/>
    <w:rsid w:val="3B3140E6"/>
    <w:rsid w:val="3B3D2B4C"/>
    <w:rsid w:val="3B5B40B9"/>
    <w:rsid w:val="3BA65070"/>
    <w:rsid w:val="3BA82F5E"/>
    <w:rsid w:val="3BE944BD"/>
    <w:rsid w:val="3C14558D"/>
    <w:rsid w:val="3C353BC1"/>
    <w:rsid w:val="3C533789"/>
    <w:rsid w:val="3C76224C"/>
    <w:rsid w:val="3C803352"/>
    <w:rsid w:val="3C912A02"/>
    <w:rsid w:val="3C9E6551"/>
    <w:rsid w:val="3CAD599F"/>
    <w:rsid w:val="3CB03D9F"/>
    <w:rsid w:val="3CB44B73"/>
    <w:rsid w:val="3CE85CA5"/>
    <w:rsid w:val="3CF87B6F"/>
    <w:rsid w:val="3D123F0D"/>
    <w:rsid w:val="3D137A87"/>
    <w:rsid w:val="3D2236C8"/>
    <w:rsid w:val="3D456592"/>
    <w:rsid w:val="3D7C2962"/>
    <w:rsid w:val="3D7E5E00"/>
    <w:rsid w:val="3D8067E5"/>
    <w:rsid w:val="3DA77392"/>
    <w:rsid w:val="3DB07D05"/>
    <w:rsid w:val="3DCB7233"/>
    <w:rsid w:val="3DEB1931"/>
    <w:rsid w:val="3E28519E"/>
    <w:rsid w:val="3EDD480E"/>
    <w:rsid w:val="3F153934"/>
    <w:rsid w:val="3F431F6D"/>
    <w:rsid w:val="3F4A310C"/>
    <w:rsid w:val="3F5F4F79"/>
    <w:rsid w:val="3F6249A0"/>
    <w:rsid w:val="3F7F009B"/>
    <w:rsid w:val="3F8D7BE4"/>
    <w:rsid w:val="3FA76F83"/>
    <w:rsid w:val="3FBF2273"/>
    <w:rsid w:val="3FED6AB5"/>
    <w:rsid w:val="3FFB023A"/>
    <w:rsid w:val="3FFC10E7"/>
    <w:rsid w:val="400E588C"/>
    <w:rsid w:val="401108F9"/>
    <w:rsid w:val="40416B20"/>
    <w:rsid w:val="4042150F"/>
    <w:rsid w:val="40570F15"/>
    <w:rsid w:val="407D085B"/>
    <w:rsid w:val="40814C76"/>
    <w:rsid w:val="4123267F"/>
    <w:rsid w:val="412C151F"/>
    <w:rsid w:val="41313685"/>
    <w:rsid w:val="415724FE"/>
    <w:rsid w:val="41DF3309"/>
    <w:rsid w:val="42013BB9"/>
    <w:rsid w:val="42157050"/>
    <w:rsid w:val="42444F59"/>
    <w:rsid w:val="42696D48"/>
    <w:rsid w:val="42705C87"/>
    <w:rsid w:val="42AE65A5"/>
    <w:rsid w:val="42B02CF6"/>
    <w:rsid w:val="42B555FD"/>
    <w:rsid w:val="430F165C"/>
    <w:rsid w:val="432C160E"/>
    <w:rsid w:val="43756E9A"/>
    <w:rsid w:val="43871CB5"/>
    <w:rsid w:val="43884786"/>
    <w:rsid w:val="43B72D2D"/>
    <w:rsid w:val="43BB75DB"/>
    <w:rsid w:val="43CB7DBA"/>
    <w:rsid w:val="43ED4FAA"/>
    <w:rsid w:val="43F5570F"/>
    <w:rsid w:val="44065A37"/>
    <w:rsid w:val="440B683D"/>
    <w:rsid w:val="4434218D"/>
    <w:rsid w:val="44382BAF"/>
    <w:rsid w:val="443D5E21"/>
    <w:rsid w:val="44406B05"/>
    <w:rsid w:val="4447269F"/>
    <w:rsid w:val="44531FA9"/>
    <w:rsid w:val="446D6194"/>
    <w:rsid w:val="447F63AB"/>
    <w:rsid w:val="449F3E4C"/>
    <w:rsid w:val="44C0256F"/>
    <w:rsid w:val="44D425CC"/>
    <w:rsid w:val="44E839FC"/>
    <w:rsid w:val="45237196"/>
    <w:rsid w:val="452C2534"/>
    <w:rsid w:val="453A6DFC"/>
    <w:rsid w:val="45455AD2"/>
    <w:rsid w:val="45AD56DD"/>
    <w:rsid w:val="45BA4174"/>
    <w:rsid w:val="45C529D7"/>
    <w:rsid w:val="45DD4D5D"/>
    <w:rsid w:val="45E859A4"/>
    <w:rsid w:val="45F0668D"/>
    <w:rsid w:val="460C34F8"/>
    <w:rsid w:val="46235462"/>
    <w:rsid w:val="46311C18"/>
    <w:rsid w:val="463334D4"/>
    <w:rsid w:val="463829E8"/>
    <w:rsid w:val="4652476F"/>
    <w:rsid w:val="4660195B"/>
    <w:rsid w:val="468D3919"/>
    <w:rsid w:val="46A36ED5"/>
    <w:rsid w:val="46A9035A"/>
    <w:rsid w:val="46DD7A86"/>
    <w:rsid w:val="46FA4714"/>
    <w:rsid w:val="46FC6D78"/>
    <w:rsid w:val="47185581"/>
    <w:rsid w:val="47485702"/>
    <w:rsid w:val="474D1CB3"/>
    <w:rsid w:val="47573311"/>
    <w:rsid w:val="47731810"/>
    <w:rsid w:val="47A0419A"/>
    <w:rsid w:val="47A22922"/>
    <w:rsid w:val="47A5736D"/>
    <w:rsid w:val="47F51D36"/>
    <w:rsid w:val="47FA65A7"/>
    <w:rsid w:val="481178EB"/>
    <w:rsid w:val="483D1E4F"/>
    <w:rsid w:val="48520600"/>
    <w:rsid w:val="48A048A1"/>
    <w:rsid w:val="491E754A"/>
    <w:rsid w:val="49321E6D"/>
    <w:rsid w:val="494C4A06"/>
    <w:rsid w:val="49637222"/>
    <w:rsid w:val="49CA0104"/>
    <w:rsid w:val="4A13646B"/>
    <w:rsid w:val="4A22510C"/>
    <w:rsid w:val="4A232CAE"/>
    <w:rsid w:val="4A3A2F63"/>
    <w:rsid w:val="4A440262"/>
    <w:rsid w:val="4A52508C"/>
    <w:rsid w:val="4A780718"/>
    <w:rsid w:val="4A8039C7"/>
    <w:rsid w:val="4A9044B0"/>
    <w:rsid w:val="4AD31AA5"/>
    <w:rsid w:val="4AF73882"/>
    <w:rsid w:val="4AFD7164"/>
    <w:rsid w:val="4B162DD5"/>
    <w:rsid w:val="4B45028D"/>
    <w:rsid w:val="4B4D4DE7"/>
    <w:rsid w:val="4B647A4D"/>
    <w:rsid w:val="4B7176D3"/>
    <w:rsid w:val="4BC858E2"/>
    <w:rsid w:val="4BD51BAF"/>
    <w:rsid w:val="4C0931B0"/>
    <w:rsid w:val="4C0D4637"/>
    <w:rsid w:val="4C261C9E"/>
    <w:rsid w:val="4C583D01"/>
    <w:rsid w:val="4C5F4D56"/>
    <w:rsid w:val="4C872751"/>
    <w:rsid w:val="4C9419C8"/>
    <w:rsid w:val="4CA95BC6"/>
    <w:rsid w:val="4CB661B8"/>
    <w:rsid w:val="4CC13B9E"/>
    <w:rsid w:val="4CC63C1C"/>
    <w:rsid w:val="4CD35BF4"/>
    <w:rsid w:val="4D213705"/>
    <w:rsid w:val="4D23429B"/>
    <w:rsid w:val="4D3206CA"/>
    <w:rsid w:val="4D3E666D"/>
    <w:rsid w:val="4D4E1AC9"/>
    <w:rsid w:val="4D5E3227"/>
    <w:rsid w:val="4D7746CC"/>
    <w:rsid w:val="4DA37DE1"/>
    <w:rsid w:val="4DC972BA"/>
    <w:rsid w:val="4DE03C34"/>
    <w:rsid w:val="4DF57004"/>
    <w:rsid w:val="4E0B3720"/>
    <w:rsid w:val="4E155F1C"/>
    <w:rsid w:val="4E400F28"/>
    <w:rsid w:val="4E6B5F15"/>
    <w:rsid w:val="4ECC1A67"/>
    <w:rsid w:val="4ED6520F"/>
    <w:rsid w:val="4EE3752D"/>
    <w:rsid w:val="4F194F20"/>
    <w:rsid w:val="4F4F10AC"/>
    <w:rsid w:val="4F8B453F"/>
    <w:rsid w:val="4F934F73"/>
    <w:rsid w:val="4FBB51B1"/>
    <w:rsid w:val="4FC666DB"/>
    <w:rsid w:val="4FE121B6"/>
    <w:rsid w:val="4FE7556C"/>
    <w:rsid w:val="4FED4458"/>
    <w:rsid w:val="4FF23B13"/>
    <w:rsid w:val="4FFD07E3"/>
    <w:rsid w:val="50376EC1"/>
    <w:rsid w:val="50584B66"/>
    <w:rsid w:val="50A036EB"/>
    <w:rsid w:val="50D563E1"/>
    <w:rsid w:val="50DD099E"/>
    <w:rsid w:val="50E32E67"/>
    <w:rsid w:val="50E7099A"/>
    <w:rsid w:val="51721962"/>
    <w:rsid w:val="518648B5"/>
    <w:rsid w:val="51B97513"/>
    <w:rsid w:val="51BD1BFC"/>
    <w:rsid w:val="51E91525"/>
    <w:rsid w:val="51EF5E5E"/>
    <w:rsid w:val="52007C66"/>
    <w:rsid w:val="520E3F7E"/>
    <w:rsid w:val="52127FCA"/>
    <w:rsid w:val="526F66CB"/>
    <w:rsid w:val="52AF6A99"/>
    <w:rsid w:val="52D91F29"/>
    <w:rsid w:val="53063570"/>
    <w:rsid w:val="530A7A74"/>
    <w:rsid w:val="530D1DF1"/>
    <w:rsid w:val="53192F38"/>
    <w:rsid w:val="532D2A54"/>
    <w:rsid w:val="53310F8C"/>
    <w:rsid w:val="533A482F"/>
    <w:rsid w:val="53507344"/>
    <w:rsid w:val="5363668F"/>
    <w:rsid w:val="53664609"/>
    <w:rsid w:val="538513DA"/>
    <w:rsid w:val="538B76D0"/>
    <w:rsid w:val="539538CA"/>
    <w:rsid w:val="539D3A5C"/>
    <w:rsid w:val="539F5E04"/>
    <w:rsid w:val="53A9514E"/>
    <w:rsid w:val="53E12EC4"/>
    <w:rsid w:val="53E20129"/>
    <w:rsid w:val="53F20417"/>
    <w:rsid w:val="541A5E7C"/>
    <w:rsid w:val="54717529"/>
    <w:rsid w:val="54D3669A"/>
    <w:rsid w:val="54EB1877"/>
    <w:rsid w:val="54FC257F"/>
    <w:rsid w:val="55063ADE"/>
    <w:rsid w:val="550820A2"/>
    <w:rsid w:val="555657CC"/>
    <w:rsid w:val="55595762"/>
    <w:rsid w:val="55807C02"/>
    <w:rsid w:val="55955CF6"/>
    <w:rsid w:val="55E95461"/>
    <w:rsid w:val="55EF712E"/>
    <w:rsid w:val="55F611C3"/>
    <w:rsid w:val="560005E0"/>
    <w:rsid w:val="565414B0"/>
    <w:rsid w:val="566D2195"/>
    <w:rsid w:val="56910D65"/>
    <w:rsid w:val="56B11BCF"/>
    <w:rsid w:val="56BB05E7"/>
    <w:rsid w:val="56C83F2B"/>
    <w:rsid w:val="56D4544E"/>
    <w:rsid w:val="56F12D46"/>
    <w:rsid w:val="57091DCF"/>
    <w:rsid w:val="57122E55"/>
    <w:rsid w:val="571D6647"/>
    <w:rsid w:val="57682CEC"/>
    <w:rsid w:val="5796688A"/>
    <w:rsid w:val="57BE5981"/>
    <w:rsid w:val="57FB2628"/>
    <w:rsid w:val="580243CB"/>
    <w:rsid w:val="58027186"/>
    <w:rsid w:val="583A05DF"/>
    <w:rsid w:val="58493FC7"/>
    <w:rsid w:val="584962C0"/>
    <w:rsid w:val="585A363C"/>
    <w:rsid w:val="586D1D32"/>
    <w:rsid w:val="587378A1"/>
    <w:rsid w:val="58940A95"/>
    <w:rsid w:val="58D93199"/>
    <w:rsid w:val="58DC1972"/>
    <w:rsid w:val="58EC0F95"/>
    <w:rsid w:val="58F44CAC"/>
    <w:rsid w:val="592E7206"/>
    <w:rsid w:val="59436B76"/>
    <w:rsid w:val="595A17A3"/>
    <w:rsid w:val="596D5927"/>
    <w:rsid w:val="597B26EA"/>
    <w:rsid w:val="597B5269"/>
    <w:rsid w:val="59C803F0"/>
    <w:rsid w:val="59E46E2D"/>
    <w:rsid w:val="59E96EC4"/>
    <w:rsid w:val="5A0948EA"/>
    <w:rsid w:val="5A0C18AC"/>
    <w:rsid w:val="5A623658"/>
    <w:rsid w:val="5A6D2594"/>
    <w:rsid w:val="5A800697"/>
    <w:rsid w:val="5A80760B"/>
    <w:rsid w:val="5A826F96"/>
    <w:rsid w:val="5A945063"/>
    <w:rsid w:val="5A955457"/>
    <w:rsid w:val="5ABE7E0C"/>
    <w:rsid w:val="5AEE022E"/>
    <w:rsid w:val="5AF212C8"/>
    <w:rsid w:val="5B411AA2"/>
    <w:rsid w:val="5B552201"/>
    <w:rsid w:val="5B9366E5"/>
    <w:rsid w:val="5BA51DED"/>
    <w:rsid w:val="5BBB404E"/>
    <w:rsid w:val="5BC77377"/>
    <w:rsid w:val="5BC85FEF"/>
    <w:rsid w:val="5BF501EB"/>
    <w:rsid w:val="5C3F5168"/>
    <w:rsid w:val="5C494012"/>
    <w:rsid w:val="5C621630"/>
    <w:rsid w:val="5C747C46"/>
    <w:rsid w:val="5C9C36FE"/>
    <w:rsid w:val="5CA7171E"/>
    <w:rsid w:val="5CBB3112"/>
    <w:rsid w:val="5CC00F46"/>
    <w:rsid w:val="5CE45C42"/>
    <w:rsid w:val="5D2D200B"/>
    <w:rsid w:val="5D385EBE"/>
    <w:rsid w:val="5D3B2FC6"/>
    <w:rsid w:val="5D892D62"/>
    <w:rsid w:val="5DCB1BAA"/>
    <w:rsid w:val="5DCC3E52"/>
    <w:rsid w:val="5DE451D6"/>
    <w:rsid w:val="5DE6237D"/>
    <w:rsid w:val="5DF01574"/>
    <w:rsid w:val="5DF54AD7"/>
    <w:rsid w:val="5E063C29"/>
    <w:rsid w:val="5E316D01"/>
    <w:rsid w:val="5E3B0338"/>
    <w:rsid w:val="5E4C29C2"/>
    <w:rsid w:val="5E76358B"/>
    <w:rsid w:val="5E775F99"/>
    <w:rsid w:val="5E8563AA"/>
    <w:rsid w:val="5E9C724B"/>
    <w:rsid w:val="5EBB2870"/>
    <w:rsid w:val="5EC80D95"/>
    <w:rsid w:val="5ED00919"/>
    <w:rsid w:val="5ED84789"/>
    <w:rsid w:val="5EF43448"/>
    <w:rsid w:val="5EF710AE"/>
    <w:rsid w:val="5FB65F9A"/>
    <w:rsid w:val="5FC06E57"/>
    <w:rsid w:val="600E70BB"/>
    <w:rsid w:val="602B13E1"/>
    <w:rsid w:val="607F0F2C"/>
    <w:rsid w:val="60DB2437"/>
    <w:rsid w:val="611A5C9F"/>
    <w:rsid w:val="611E1462"/>
    <w:rsid w:val="61235F09"/>
    <w:rsid w:val="61931E90"/>
    <w:rsid w:val="61AB06A1"/>
    <w:rsid w:val="61D571F4"/>
    <w:rsid w:val="61E76979"/>
    <w:rsid w:val="61F66CF8"/>
    <w:rsid w:val="620E4E70"/>
    <w:rsid w:val="621B681C"/>
    <w:rsid w:val="622E20A1"/>
    <w:rsid w:val="624E7D5F"/>
    <w:rsid w:val="62546F04"/>
    <w:rsid w:val="628B0D90"/>
    <w:rsid w:val="62A9226E"/>
    <w:rsid w:val="62BD0690"/>
    <w:rsid w:val="62C8280C"/>
    <w:rsid w:val="62D56E35"/>
    <w:rsid w:val="62E65094"/>
    <w:rsid w:val="62EE7496"/>
    <w:rsid w:val="62F1498E"/>
    <w:rsid w:val="62FF0003"/>
    <w:rsid w:val="631808D6"/>
    <w:rsid w:val="63267426"/>
    <w:rsid w:val="633C6EF3"/>
    <w:rsid w:val="634E492C"/>
    <w:rsid w:val="63507EAA"/>
    <w:rsid w:val="636D75F8"/>
    <w:rsid w:val="63845687"/>
    <w:rsid w:val="638C3FF3"/>
    <w:rsid w:val="639D30BD"/>
    <w:rsid w:val="63A572FD"/>
    <w:rsid w:val="63C35106"/>
    <w:rsid w:val="63D310F8"/>
    <w:rsid w:val="63D5175D"/>
    <w:rsid w:val="6409752A"/>
    <w:rsid w:val="643D7589"/>
    <w:rsid w:val="64744A54"/>
    <w:rsid w:val="6484427D"/>
    <w:rsid w:val="64984F6D"/>
    <w:rsid w:val="649C119F"/>
    <w:rsid w:val="64E64B3F"/>
    <w:rsid w:val="650934D7"/>
    <w:rsid w:val="65104E71"/>
    <w:rsid w:val="653A7A63"/>
    <w:rsid w:val="65737D00"/>
    <w:rsid w:val="6588084D"/>
    <w:rsid w:val="65884763"/>
    <w:rsid w:val="65BD7B8C"/>
    <w:rsid w:val="65BE3A7A"/>
    <w:rsid w:val="66116966"/>
    <w:rsid w:val="66424D24"/>
    <w:rsid w:val="66467283"/>
    <w:rsid w:val="66B2526A"/>
    <w:rsid w:val="66C44B70"/>
    <w:rsid w:val="66CE3861"/>
    <w:rsid w:val="66D10E15"/>
    <w:rsid w:val="66D36F51"/>
    <w:rsid w:val="66EA73CC"/>
    <w:rsid w:val="66F2271E"/>
    <w:rsid w:val="67042C47"/>
    <w:rsid w:val="671904A6"/>
    <w:rsid w:val="672D0345"/>
    <w:rsid w:val="673927E8"/>
    <w:rsid w:val="67426E47"/>
    <w:rsid w:val="676E01D1"/>
    <w:rsid w:val="67AF51CF"/>
    <w:rsid w:val="67B77E95"/>
    <w:rsid w:val="67ED2862"/>
    <w:rsid w:val="68272ABB"/>
    <w:rsid w:val="682B6606"/>
    <w:rsid w:val="682F2ED6"/>
    <w:rsid w:val="685E4553"/>
    <w:rsid w:val="687C30F0"/>
    <w:rsid w:val="688A0AB9"/>
    <w:rsid w:val="68A517C2"/>
    <w:rsid w:val="68A62465"/>
    <w:rsid w:val="68CA75ED"/>
    <w:rsid w:val="68EC449A"/>
    <w:rsid w:val="68F9060A"/>
    <w:rsid w:val="690E546B"/>
    <w:rsid w:val="69221C8A"/>
    <w:rsid w:val="696E6FF0"/>
    <w:rsid w:val="69A60FCB"/>
    <w:rsid w:val="69A62208"/>
    <w:rsid w:val="69AF753E"/>
    <w:rsid w:val="69B12334"/>
    <w:rsid w:val="69B45E17"/>
    <w:rsid w:val="69D84A86"/>
    <w:rsid w:val="69EC37D4"/>
    <w:rsid w:val="69ED77C6"/>
    <w:rsid w:val="69F57CC7"/>
    <w:rsid w:val="6A004B5C"/>
    <w:rsid w:val="6A525EDD"/>
    <w:rsid w:val="6A76048C"/>
    <w:rsid w:val="6B4B0103"/>
    <w:rsid w:val="6B652E64"/>
    <w:rsid w:val="6B7D6F50"/>
    <w:rsid w:val="6B9E50EE"/>
    <w:rsid w:val="6BAA09A0"/>
    <w:rsid w:val="6BBE00E9"/>
    <w:rsid w:val="6BFB7C9E"/>
    <w:rsid w:val="6C03195B"/>
    <w:rsid w:val="6C1B6A00"/>
    <w:rsid w:val="6C3B431E"/>
    <w:rsid w:val="6C5555D7"/>
    <w:rsid w:val="6C5A7AB9"/>
    <w:rsid w:val="6C6A7A55"/>
    <w:rsid w:val="6C855C6A"/>
    <w:rsid w:val="6C970CBC"/>
    <w:rsid w:val="6C98370C"/>
    <w:rsid w:val="6C9953C0"/>
    <w:rsid w:val="6CA21F12"/>
    <w:rsid w:val="6CB97D21"/>
    <w:rsid w:val="6CBE5FB6"/>
    <w:rsid w:val="6CF222E2"/>
    <w:rsid w:val="6D0A2605"/>
    <w:rsid w:val="6D222D1A"/>
    <w:rsid w:val="6D4C5022"/>
    <w:rsid w:val="6D722CED"/>
    <w:rsid w:val="6D7907F6"/>
    <w:rsid w:val="6D9420B6"/>
    <w:rsid w:val="6D973CB1"/>
    <w:rsid w:val="6DC228F0"/>
    <w:rsid w:val="6E2E23CC"/>
    <w:rsid w:val="6E870D88"/>
    <w:rsid w:val="6EAD6767"/>
    <w:rsid w:val="6EB6649C"/>
    <w:rsid w:val="6ED20971"/>
    <w:rsid w:val="6EFE1D6E"/>
    <w:rsid w:val="6F0E0E02"/>
    <w:rsid w:val="6F101863"/>
    <w:rsid w:val="6F1052A7"/>
    <w:rsid w:val="6F240197"/>
    <w:rsid w:val="6F2C5359"/>
    <w:rsid w:val="6F4764B6"/>
    <w:rsid w:val="6FB4194C"/>
    <w:rsid w:val="6FB9694D"/>
    <w:rsid w:val="6FE15918"/>
    <w:rsid w:val="6FF76CA1"/>
    <w:rsid w:val="70142E18"/>
    <w:rsid w:val="7029171C"/>
    <w:rsid w:val="70390C3E"/>
    <w:rsid w:val="703954C1"/>
    <w:rsid w:val="707152FC"/>
    <w:rsid w:val="707A7B96"/>
    <w:rsid w:val="707D1646"/>
    <w:rsid w:val="70A262F1"/>
    <w:rsid w:val="70B2719B"/>
    <w:rsid w:val="70B66F35"/>
    <w:rsid w:val="70BE58AA"/>
    <w:rsid w:val="70D075D0"/>
    <w:rsid w:val="70F45B8D"/>
    <w:rsid w:val="70FF14C1"/>
    <w:rsid w:val="71070488"/>
    <w:rsid w:val="71245BAA"/>
    <w:rsid w:val="712662DC"/>
    <w:rsid w:val="71342C4E"/>
    <w:rsid w:val="71357779"/>
    <w:rsid w:val="714C7EEE"/>
    <w:rsid w:val="715762E6"/>
    <w:rsid w:val="715E3BA4"/>
    <w:rsid w:val="71705F83"/>
    <w:rsid w:val="71786F4C"/>
    <w:rsid w:val="71791962"/>
    <w:rsid w:val="71A42B3A"/>
    <w:rsid w:val="71B546CE"/>
    <w:rsid w:val="720D7A16"/>
    <w:rsid w:val="720F03F1"/>
    <w:rsid w:val="7226413B"/>
    <w:rsid w:val="723C673F"/>
    <w:rsid w:val="72430486"/>
    <w:rsid w:val="72457FF1"/>
    <w:rsid w:val="7247556D"/>
    <w:rsid w:val="7285514E"/>
    <w:rsid w:val="72864CA1"/>
    <w:rsid w:val="72884389"/>
    <w:rsid w:val="72917C8C"/>
    <w:rsid w:val="72C36914"/>
    <w:rsid w:val="734B3BB1"/>
    <w:rsid w:val="736816AF"/>
    <w:rsid w:val="736C694B"/>
    <w:rsid w:val="738B7F2D"/>
    <w:rsid w:val="73CF2F01"/>
    <w:rsid w:val="73E13F6A"/>
    <w:rsid w:val="73E56A03"/>
    <w:rsid w:val="73EB58B2"/>
    <w:rsid w:val="740A35FF"/>
    <w:rsid w:val="745E61F7"/>
    <w:rsid w:val="74AD2FCD"/>
    <w:rsid w:val="74B13D3A"/>
    <w:rsid w:val="74C9190F"/>
    <w:rsid w:val="74E634D1"/>
    <w:rsid w:val="74FA28FF"/>
    <w:rsid w:val="752E231A"/>
    <w:rsid w:val="752E5614"/>
    <w:rsid w:val="755A2D6F"/>
    <w:rsid w:val="756D63B5"/>
    <w:rsid w:val="75711A2F"/>
    <w:rsid w:val="7571684D"/>
    <w:rsid w:val="75744F55"/>
    <w:rsid w:val="75775E71"/>
    <w:rsid w:val="759848F7"/>
    <w:rsid w:val="75A317E6"/>
    <w:rsid w:val="75AA1DE9"/>
    <w:rsid w:val="75DB514D"/>
    <w:rsid w:val="76066CF1"/>
    <w:rsid w:val="76226AD6"/>
    <w:rsid w:val="765C4CD8"/>
    <w:rsid w:val="767D435C"/>
    <w:rsid w:val="76A05B05"/>
    <w:rsid w:val="76AD1042"/>
    <w:rsid w:val="76B579A6"/>
    <w:rsid w:val="771B0599"/>
    <w:rsid w:val="7720502D"/>
    <w:rsid w:val="77355259"/>
    <w:rsid w:val="776329F4"/>
    <w:rsid w:val="77661B82"/>
    <w:rsid w:val="77DC179C"/>
    <w:rsid w:val="77F32661"/>
    <w:rsid w:val="781044A8"/>
    <w:rsid w:val="781B6BE8"/>
    <w:rsid w:val="7836060A"/>
    <w:rsid w:val="78376787"/>
    <w:rsid w:val="783F79BF"/>
    <w:rsid w:val="78920228"/>
    <w:rsid w:val="78AA5BC0"/>
    <w:rsid w:val="78AE31CF"/>
    <w:rsid w:val="78E5304F"/>
    <w:rsid w:val="79017B06"/>
    <w:rsid w:val="791B4625"/>
    <w:rsid w:val="79562621"/>
    <w:rsid w:val="795F7CEA"/>
    <w:rsid w:val="796C3A8F"/>
    <w:rsid w:val="79B82C7C"/>
    <w:rsid w:val="79D62E65"/>
    <w:rsid w:val="7A002547"/>
    <w:rsid w:val="7A030D2B"/>
    <w:rsid w:val="7A0514C5"/>
    <w:rsid w:val="7A113673"/>
    <w:rsid w:val="7A994922"/>
    <w:rsid w:val="7AA86AB9"/>
    <w:rsid w:val="7AAA24D2"/>
    <w:rsid w:val="7AAD00AD"/>
    <w:rsid w:val="7AC8797B"/>
    <w:rsid w:val="7AE63ED2"/>
    <w:rsid w:val="7AEC1107"/>
    <w:rsid w:val="7AEE4BCD"/>
    <w:rsid w:val="7B2B7E19"/>
    <w:rsid w:val="7B3E06D6"/>
    <w:rsid w:val="7B6E74FD"/>
    <w:rsid w:val="7B765103"/>
    <w:rsid w:val="7BE2478A"/>
    <w:rsid w:val="7BE60252"/>
    <w:rsid w:val="7C252D50"/>
    <w:rsid w:val="7C63309F"/>
    <w:rsid w:val="7C7F558F"/>
    <w:rsid w:val="7C902D33"/>
    <w:rsid w:val="7C926657"/>
    <w:rsid w:val="7DE10D29"/>
    <w:rsid w:val="7DE345A0"/>
    <w:rsid w:val="7DE55B6C"/>
    <w:rsid w:val="7DF0192C"/>
    <w:rsid w:val="7DF36CFC"/>
    <w:rsid w:val="7E0943B1"/>
    <w:rsid w:val="7E1B6E0D"/>
    <w:rsid w:val="7E23029A"/>
    <w:rsid w:val="7E272C8C"/>
    <w:rsid w:val="7E3E10CE"/>
    <w:rsid w:val="7E3E49A6"/>
    <w:rsid w:val="7E51655E"/>
    <w:rsid w:val="7E816E5F"/>
    <w:rsid w:val="7EDF1C82"/>
    <w:rsid w:val="7F125A69"/>
    <w:rsid w:val="7F365024"/>
    <w:rsid w:val="7F3F6552"/>
    <w:rsid w:val="7F67875B"/>
    <w:rsid w:val="7F731600"/>
    <w:rsid w:val="7FD049D3"/>
    <w:rsid w:val="AED5E26A"/>
    <w:rsid w:val="DFFCDB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annotation text"/>
    <w:basedOn w:val="1"/>
    <w:link w:val="17"/>
    <w:semiHidden/>
    <w:unhideWhenUsed/>
    <w:qFormat/>
    <w:uiPriority w:val="99"/>
    <w:pPr>
      <w:jc w:val="left"/>
    </w:pPr>
    <w:rPr>
      <w:rFonts w:ascii="Calibri" w:hAnsi="Calibri" w:eastAsia="宋体" w:cs="Times New Roman"/>
    </w:rPr>
  </w:style>
  <w:style w:type="paragraph" w:styleId="4">
    <w:name w:val="Balloon Text"/>
    <w:basedOn w:val="1"/>
    <w:link w:val="19"/>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semiHidden/>
    <w:unhideWhenUsed/>
    <w:qFormat/>
    <w:uiPriority w:val="99"/>
    <w:pPr>
      <w:snapToGrid w:val="0"/>
      <w:jc w:val="left"/>
    </w:pPr>
    <w:rPr>
      <w:sz w:val="18"/>
    </w:rPr>
  </w:style>
  <w:style w:type="paragraph" w:styleId="8">
    <w:name w:val="Normal (Web)"/>
    <w:basedOn w:val="1"/>
    <w:semiHidden/>
    <w:unhideWhenUsed/>
    <w:qFormat/>
    <w:uiPriority w:val="99"/>
    <w:pPr>
      <w:spacing w:beforeAutospacing="1" w:afterAutospacing="1"/>
      <w:jc w:val="left"/>
    </w:pPr>
    <w:rPr>
      <w:rFonts w:cs="Times New Roman"/>
      <w:kern w:val="0"/>
      <w:sz w:val="24"/>
    </w:rPr>
  </w:style>
  <w:style w:type="paragraph" w:styleId="9">
    <w:name w:val="annotation subject"/>
    <w:basedOn w:val="3"/>
    <w:next w:val="3"/>
    <w:link w:val="18"/>
    <w:semiHidden/>
    <w:unhideWhenUsed/>
    <w:qFormat/>
    <w:uiPriority w:val="99"/>
    <w:rPr>
      <w:b/>
      <w:bCs/>
    </w:rPr>
  </w:style>
  <w:style w:type="character" w:styleId="12">
    <w:name w:val="annotation reference"/>
    <w:basedOn w:val="11"/>
    <w:semiHidden/>
    <w:unhideWhenUsed/>
    <w:qFormat/>
    <w:uiPriority w:val="99"/>
    <w:rPr>
      <w:sz w:val="21"/>
      <w:szCs w:val="21"/>
    </w:rPr>
  </w:style>
  <w:style w:type="character" w:styleId="13">
    <w:name w:val="footnote reference"/>
    <w:basedOn w:val="11"/>
    <w:semiHidden/>
    <w:unhideWhenUsed/>
    <w:qFormat/>
    <w:uiPriority w:val="99"/>
    <w:rPr>
      <w:vertAlign w:val="superscript"/>
    </w:rPr>
  </w:style>
  <w:style w:type="character" w:customStyle="1" w:styleId="14">
    <w:name w:val="页眉 字符"/>
    <w:basedOn w:val="11"/>
    <w:link w:val="6"/>
    <w:qFormat/>
    <w:uiPriority w:val="99"/>
    <w:rPr>
      <w:sz w:val="18"/>
      <w:szCs w:val="18"/>
    </w:rPr>
  </w:style>
  <w:style w:type="character" w:customStyle="1" w:styleId="15">
    <w:name w:val="页脚 字符"/>
    <w:basedOn w:val="11"/>
    <w:link w:val="5"/>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批注文字 字符"/>
    <w:basedOn w:val="11"/>
    <w:link w:val="3"/>
    <w:semiHidden/>
    <w:qFormat/>
    <w:uiPriority w:val="99"/>
  </w:style>
  <w:style w:type="character" w:customStyle="1" w:styleId="18">
    <w:name w:val="批注主题 字符"/>
    <w:basedOn w:val="17"/>
    <w:link w:val="9"/>
    <w:semiHidden/>
    <w:qFormat/>
    <w:uiPriority w:val="99"/>
    <w:rPr>
      <w:b/>
      <w:bCs/>
    </w:rPr>
  </w:style>
  <w:style w:type="character" w:customStyle="1" w:styleId="19">
    <w:name w:val="批注框文本 字符"/>
    <w:basedOn w:val="11"/>
    <w:link w:val="4"/>
    <w:semiHidden/>
    <w:qFormat/>
    <w:uiPriority w:val="99"/>
    <w:rPr>
      <w:sz w:val="18"/>
      <w:szCs w:val="18"/>
    </w:rPr>
  </w:style>
  <w:style w:type="paragraph" w:customStyle="1" w:styleId="20">
    <w:name w:val="表格栏目"/>
    <w:basedOn w:val="1"/>
    <w:qFormat/>
    <w:uiPriority w:val="0"/>
    <w:pPr>
      <w:adjustRightInd w:val="0"/>
      <w:snapToGrid w:val="0"/>
      <w:spacing w:before="45" w:after="45"/>
      <w:jc w:val="center"/>
    </w:pPr>
    <w:rPr>
      <w:rFonts w:ascii="宋体" w:eastAsia="黑体"/>
      <w:b/>
      <w:bCs/>
    </w:rPr>
  </w:style>
  <w:style w:type="paragraph" w:customStyle="1" w:styleId="21">
    <w:name w:val="表格单元"/>
    <w:basedOn w:val="1"/>
    <w:qFormat/>
    <w:uiPriority w:val="0"/>
    <w:pPr>
      <w:adjustRightInd w:val="0"/>
      <w:snapToGrid w:val="0"/>
      <w:spacing w:before="45" w:after="45"/>
      <w:jc w:val="left"/>
    </w:pPr>
    <w:rPr>
      <w:rFonts w:ascii="宋体"/>
    </w:rPr>
  </w:style>
  <w:style w:type="paragraph" w:customStyle="1" w:styleId="22">
    <w:name w:val="修订1"/>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396A41-1D05-423B-966D-4E01A7F5BD9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818</Words>
  <Characters>4665</Characters>
  <Lines>38</Lines>
  <Paragraphs>10</Paragraphs>
  <TotalTime>99</TotalTime>
  <ScaleCrop>false</ScaleCrop>
  <LinksUpToDate>false</LinksUpToDate>
  <CharactersWithSpaces>5473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2026-08-19T07:34:00Z</dcterms:created>
  <dc:creator>周小琳</dc:creator>
  <cp:lastModifiedBy>dell</cp:lastModifiedBy>
  <cp:lastPrinted>2025-03-18T21:43:00Z</cp:lastPrinted>
  <dcterms:modified xsi:type="dcterms:W3CDTF">2026-11-02T06:17:53Z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EC9ACCFD54094866BCD4D73FEA6B5014</vt:lpwstr>
  </property>
  <property fmtid="{D5CDD505-2E9C-101B-9397-08002B2CF9AE}" pid="4" name="KSOTemplateDocerSaveRecord">
    <vt:lpwstr>eyJoZGlkIjoiZjMzNWNkMDM4ZTdjMjYzZjEzMzNhMTlhM2I1YjhkYTIifQ==</vt:lpwstr>
  </property>
</Properties>
</file>